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3B35" w14:textId="49B5A0DC" w:rsidR="00AD2D6F" w:rsidRPr="00D14C91" w:rsidRDefault="00D14C91" w:rsidP="00AD2D6F">
      <w:pPr>
        <w:pStyle w:val="Level1"/>
        <w:jc w:val="center"/>
        <w:rPr>
          <w:rFonts w:ascii="Arial Narrow" w:hAnsi="Arial Narrow"/>
          <w:sz w:val="24"/>
          <w:szCs w:val="24"/>
        </w:rPr>
      </w:pPr>
      <w:bookmarkStart w:id="0" w:name="Returntodocument"/>
      <w:bookmarkStart w:id="1" w:name="_Toc453308785"/>
      <w:bookmarkEnd w:id="0"/>
      <w:r w:rsidRPr="00D14C91">
        <w:rPr>
          <w:rFonts w:ascii="Arial Narrow" w:hAnsi="Arial Narrow"/>
          <w:noProof/>
          <w:sz w:val="24"/>
          <w:szCs w:val="24"/>
        </w:rPr>
        <w:drawing>
          <wp:inline distT="0" distB="0" distL="0" distR="0" wp14:anchorId="35668BD3" wp14:editId="3A0EF47F">
            <wp:extent cx="1444625" cy="1365885"/>
            <wp:effectExtent l="0" t="0" r="3175" b="5715"/>
            <wp:docPr id="1084950508" name="Picture 1"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950508" name="Picture 1" descr="A green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p>
    <w:p w14:paraId="7B0A3D72" w14:textId="0F169B37" w:rsidR="00613CAE" w:rsidRPr="00D14C91" w:rsidRDefault="00AB758C" w:rsidP="00EF6F4B">
      <w:pPr>
        <w:pStyle w:val="Level1"/>
        <w:rPr>
          <w:rFonts w:ascii="Arial Narrow" w:hAnsi="Arial Narrow"/>
          <w:szCs w:val="28"/>
        </w:rPr>
      </w:pPr>
      <w:r w:rsidRPr="00D14C91">
        <w:rPr>
          <w:rFonts w:ascii="Arial Narrow" w:hAnsi="Arial Narrow"/>
          <w:szCs w:val="28"/>
        </w:rPr>
        <w:t>Disclosure P</w:t>
      </w:r>
      <w:r w:rsidR="00166436" w:rsidRPr="00D14C91">
        <w:rPr>
          <w:rFonts w:ascii="Arial Narrow" w:hAnsi="Arial Narrow"/>
          <w:szCs w:val="28"/>
        </w:rPr>
        <w:t>olicy</w:t>
      </w:r>
      <w:bookmarkEnd w:id="1"/>
      <w:r w:rsidR="00955AD9" w:rsidRPr="00D14C91">
        <w:rPr>
          <w:rFonts w:ascii="Arial Narrow" w:hAnsi="Arial Narrow"/>
          <w:szCs w:val="28"/>
        </w:rPr>
        <w:t xml:space="preserve"> </w:t>
      </w:r>
    </w:p>
    <w:p w14:paraId="2FA8B360" w14:textId="0FB0EF7F" w:rsidR="00404CC4" w:rsidRPr="00D14C91" w:rsidRDefault="00D14C91" w:rsidP="00404CC4">
      <w:pPr>
        <w:pStyle w:val="BodyText"/>
        <w:rPr>
          <w:rFonts w:ascii="Arial Narrow" w:hAnsi="Arial Narrow"/>
          <w:b/>
          <w:sz w:val="24"/>
          <w:szCs w:val="24"/>
        </w:rPr>
      </w:pPr>
      <w:r w:rsidRPr="00D14C91">
        <w:rPr>
          <w:rFonts w:ascii="Arial Narrow" w:hAnsi="Arial Narrow"/>
          <w:b/>
          <w:sz w:val="24"/>
          <w:szCs w:val="24"/>
        </w:rPr>
        <w:t>Beston Global Food Company Limited (ACN 603 023 383</w:t>
      </w:r>
      <w:r w:rsidR="00EF70FE" w:rsidRPr="00D14C91">
        <w:rPr>
          <w:rFonts w:ascii="Arial Narrow" w:hAnsi="Arial Narrow"/>
          <w:b/>
          <w:sz w:val="24"/>
          <w:szCs w:val="24"/>
        </w:rPr>
        <w:t>)</w:t>
      </w:r>
    </w:p>
    <w:p w14:paraId="52E44A4E" w14:textId="77777777" w:rsidR="00013F38" w:rsidRPr="00D14C91" w:rsidRDefault="000904F4" w:rsidP="00013F38">
      <w:pPr>
        <w:pStyle w:val="Heading1"/>
        <w:rPr>
          <w:rFonts w:ascii="Arial Narrow" w:hAnsi="Arial Narrow"/>
          <w:sz w:val="24"/>
          <w:szCs w:val="24"/>
        </w:rPr>
      </w:pPr>
      <w:bookmarkStart w:id="2" w:name="_Toc453308786"/>
      <w:r w:rsidRPr="00D14C91">
        <w:rPr>
          <w:rFonts w:ascii="Arial Narrow" w:hAnsi="Arial Narrow"/>
          <w:sz w:val="24"/>
          <w:szCs w:val="24"/>
        </w:rPr>
        <w:t>Purpose of this P</w:t>
      </w:r>
      <w:r w:rsidR="008055C1" w:rsidRPr="00D14C91">
        <w:rPr>
          <w:rFonts w:ascii="Arial Narrow" w:hAnsi="Arial Narrow"/>
          <w:sz w:val="24"/>
          <w:szCs w:val="24"/>
        </w:rPr>
        <w:t>olicy</w:t>
      </w:r>
      <w:bookmarkEnd w:id="2"/>
    </w:p>
    <w:p w14:paraId="1B0370F9" w14:textId="56D1B882" w:rsidR="00013F38" w:rsidRPr="00D14C91" w:rsidRDefault="00D14C91" w:rsidP="000443BF">
      <w:pPr>
        <w:pStyle w:val="BodyText"/>
        <w:rPr>
          <w:rFonts w:ascii="Arial Narrow" w:hAnsi="Arial Narrow"/>
          <w:sz w:val="24"/>
          <w:szCs w:val="24"/>
        </w:rPr>
      </w:pPr>
      <w:r w:rsidRPr="00D14C91">
        <w:rPr>
          <w:rFonts w:ascii="Arial Narrow" w:hAnsi="Arial Narrow"/>
          <w:sz w:val="24"/>
          <w:szCs w:val="24"/>
        </w:rPr>
        <w:t>Beston Global Food Company Limited (ACN 603 023 383</w:t>
      </w:r>
      <w:r w:rsidR="00EF70FE" w:rsidRPr="00D14C91">
        <w:rPr>
          <w:rFonts w:ascii="Arial Narrow" w:hAnsi="Arial Narrow"/>
          <w:sz w:val="24"/>
          <w:szCs w:val="24"/>
        </w:rPr>
        <w:t xml:space="preserve">) </w:t>
      </w:r>
      <w:r w:rsidR="00EF6F4B" w:rsidRPr="00D14C91">
        <w:rPr>
          <w:rFonts w:ascii="Arial Narrow" w:hAnsi="Arial Narrow"/>
          <w:sz w:val="24"/>
          <w:szCs w:val="24"/>
        </w:rPr>
        <w:t>(</w:t>
      </w:r>
      <w:r w:rsidR="00EF6F4B" w:rsidRPr="00D14C91">
        <w:rPr>
          <w:rFonts w:ascii="Arial Narrow" w:hAnsi="Arial Narrow"/>
          <w:b/>
          <w:sz w:val="24"/>
          <w:szCs w:val="24"/>
        </w:rPr>
        <w:t>Company</w:t>
      </w:r>
      <w:r w:rsidR="00EF6F4B" w:rsidRPr="00D14C91">
        <w:rPr>
          <w:rFonts w:ascii="Arial Narrow" w:hAnsi="Arial Narrow"/>
          <w:sz w:val="24"/>
          <w:szCs w:val="24"/>
        </w:rPr>
        <w:t xml:space="preserve">) </w:t>
      </w:r>
      <w:r w:rsidR="00013F38" w:rsidRPr="00D14C91">
        <w:rPr>
          <w:rFonts w:ascii="Arial Narrow" w:hAnsi="Arial Narrow"/>
          <w:sz w:val="24"/>
          <w:szCs w:val="24"/>
        </w:rPr>
        <w:t xml:space="preserve">has significant obligations under the </w:t>
      </w:r>
      <w:r w:rsidR="00013F38" w:rsidRPr="00D14C91">
        <w:rPr>
          <w:rFonts w:ascii="Arial Narrow" w:hAnsi="Arial Narrow"/>
          <w:i/>
          <w:sz w:val="24"/>
          <w:szCs w:val="24"/>
        </w:rPr>
        <w:t>Corporations Act 2001</w:t>
      </w:r>
      <w:r w:rsidR="00013F38" w:rsidRPr="00D14C91">
        <w:rPr>
          <w:rFonts w:ascii="Arial Narrow" w:hAnsi="Arial Narrow"/>
          <w:sz w:val="24"/>
          <w:szCs w:val="24"/>
        </w:rPr>
        <w:t xml:space="preserve"> (</w:t>
      </w:r>
      <w:proofErr w:type="spellStart"/>
      <w:r w:rsidR="00013F38" w:rsidRPr="00D14C91">
        <w:rPr>
          <w:rFonts w:ascii="Arial Narrow" w:hAnsi="Arial Narrow"/>
          <w:sz w:val="24"/>
          <w:szCs w:val="24"/>
        </w:rPr>
        <w:t>Cth</w:t>
      </w:r>
      <w:proofErr w:type="spellEnd"/>
      <w:r w:rsidR="00013F38" w:rsidRPr="00D14C91">
        <w:rPr>
          <w:rFonts w:ascii="Arial Narrow" w:hAnsi="Arial Narrow"/>
          <w:sz w:val="24"/>
          <w:szCs w:val="24"/>
        </w:rPr>
        <w:t>) (</w:t>
      </w:r>
      <w:r w:rsidR="00013F38" w:rsidRPr="00D14C91">
        <w:rPr>
          <w:rFonts w:ascii="Arial Narrow" w:hAnsi="Arial Narrow"/>
          <w:b/>
          <w:sz w:val="24"/>
          <w:szCs w:val="24"/>
        </w:rPr>
        <w:t>Corporations Act</w:t>
      </w:r>
      <w:r w:rsidR="00013F38" w:rsidRPr="00D14C91">
        <w:rPr>
          <w:rFonts w:ascii="Arial Narrow" w:hAnsi="Arial Narrow"/>
          <w:sz w:val="24"/>
          <w:szCs w:val="24"/>
        </w:rPr>
        <w:t xml:space="preserve">) and the </w:t>
      </w:r>
      <w:r w:rsidR="005401A5" w:rsidRPr="00D14C91">
        <w:rPr>
          <w:rFonts w:ascii="Arial Narrow" w:hAnsi="Arial Narrow"/>
          <w:sz w:val="24"/>
          <w:szCs w:val="24"/>
        </w:rPr>
        <w:t xml:space="preserve">ASX </w:t>
      </w:r>
      <w:r w:rsidR="00013F38" w:rsidRPr="00D14C91">
        <w:rPr>
          <w:rFonts w:ascii="Arial Narrow" w:hAnsi="Arial Narrow"/>
          <w:sz w:val="24"/>
          <w:szCs w:val="24"/>
        </w:rPr>
        <w:t xml:space="preserve">Listing Rules to keep the market fully informed of information which may have a material effect on the price or value of the Company’s securities. </w:t>
      </w:r>
    </w:p>
    <w:p w14:paraId="6E11C3BD" w14:textId="77777777" w:rsidR="00013F38" w:rsidRPr="00D14C91" w:rsidRDefault="008767D7" w:rsidP="00013F38">
      <w:pPr>
        <w:pStyle w:val="BodyText"/>
        <w:rPr>
          <w:rFonts w:ascii="Arial Narrow" w:hAnsi="Arial Narrow"/>
          <w:sz w:val="24"/>
          <w:szCs w:val="24"/>
        </w:rPr>
      </w:pPr>
      <w:r w:rsidRPr="00D14C91">
        <w:rPr>
          <w:rFonts w:ascii="Arial Narrow" w:hAnsi="Arial Narrow"/>
          <w:sz w:val="24"/>
          <w:szCs w:val="24"/>
        </w:rPr>
        <w:t xml:space="preserve">The purpose of this </w:t>
      </w:r>
      <w:r w:rsidR="006E26B8" w:rsidRPr="00D14C91">
        <w:rPr>
          <w:rFonts w:ascii="Arial Narrow" w:hAnsi="Arial Narrow"/>
          <w:sz w:val="24"/>
          <w:szCs w:val="24"/>
        </w:rPr>
        <w:t>Disclosure Policy (</w:t>
      </w:r>
      <w:r w:rsidRPr="00D14C91">
        <w:rPr>
          <w:rFonts w:ascii="Arial Narrow" w:hAnsi="Arial Narrow"/>
          <w:b/>
          <w:sz w:val="24"/>
          <w:szCs w:val="24"/>
        </w:rPr>
        <w:t>P</w:t>
      </w:r>
      <w:r w:rsidR="008055C1" w:rsidRPr="00D14C91">
        <w:rPr>
          <w:rFonts w:ascii="Arial Narrow" w:hAnsi="Arial Narrow"/>
          <w:b/>
          <w:sz w:val="24"/>
          <w:szCs w:val="24"/>
        </w:rPr>
        <w:t>olicy</w:t>
      </w:r>
      <w:r w:rsidR="006E26B8" w:rsidRPr="00D14C91">
        <w:rPr>
          <w:rFonts w:ascii="Arial Narrow" w:hAnsi="Arial Narrow"/>
          <w:sz w:val="24"/>
          <w:szCs w:val="24"/>
        </w:rPr>
        <w:t>)</w:t>
      </w:r>
      <w:r w:rsidR="008055C1" w:rsidRPr="00D14C91">
        <w:rPr>
          <w:rFonts w:ascii="Arial Narrow" w:hAnsi="Arial Narrow"/>
          <w:sz w:val="24"/>
          <w:szCs w:val="24"/>
        </w:rPr>
        <w:t xml:space="preserve"> is to reinforce the Company’s commitment to its continuous disclosure obligations and to describe the processes in place </w:t>
      </w:r>
      <w:r w:rsidR="00565990" w:rsidRPr="00D14C91">
        <w:rPr>
          <w:rFonts w:ascii="Arial Narrow" w:hAnsi="Arial Narrow"/>
          <w:sz w:val="24"/>
          <w:szCs w:val="24"/>
        </w:rPr>
        <w:t>that</w:t>
      </w:r>
      <w:r w:rsidR="008055C1" w:rsidRPr="00D14C91">
        <w:rPr>
          <w:rFonts w:ascii="Arial Narrow" w:hAnsi="Arial Narrow"/>
          <w:sz w:val="24"/>
          <w:szCs w:val="24"/>
        </w:rPr>
        <w:t xml:space="preserve"> </w:t>
      </w:r>
      <w:r w:rsidR="00565990" w:rsidRPr="00D14C91">
        <w:rPr>
          <w:rFonts w:ascii="Arial Narrow" w:hAnsi="Arial Narrow"/>
          <w:sz w:val="24"/>
          <w:szCs w:val="24"/>
        </w:rPr>
        <w:t>enable the Company to provide shareholders with timely disclosure in</w:t>
      </w:r>
      <w:r w:rsidR="008055C1" w:rsidRPr="00D14C91">
        <w:rPr>
          <w:rFonts w:ascii="Arial Narrow" w:hAnsi="Arial Narrow"/>
          <w:sz w:val="24"/>
          <w:szCs w:val="24"/>
        </w:rPr>
        <w:t xml:space="preserve"> </w:t>
      </w:r>
      <w:r w:rsidRPr="00D14C91">
        <w:rPr>
          <w:rFonts w:ascii="Arial Narrow" w:hAnsi="Arial Narrow"/>
          <w:sz w:val="24"/>
          <w:szCs w:val="24"/>
        </w:rPr>
        <w:t>accordance</w:t>
      </w:r>
      <w:r w:rsidR="008055C1" w:rsidRPr="00D14C91">
        <w:rPr>
          <w:rFonts w:ascii="Arial Narrow" w:hAnsi="Arial Narrow"/>
          <w:sz w:val="24"/>
          <w:szCs w:val="24"/>
        </w:rPr>
        <w:t xml:space="preserve"> with those obligations.</w:t>
      </w:r>
    </w:p>
    <w:p w14:paraId="3A8F2E35" w14:textId="77777777" w:rsidR="00013F38" w:rsidRPr="00D14C91" w:rsidRDefault="00AC31D6" w:rsidP="00013F38">
      <w:pPr>
        <w:pStyle w:val="Heading1"/>
        <w:rPr>
          <w:rFonts w:ascii="Arial Narrow" w:hAnsi="Arial Narrow"/>
          <w:sz w:val="24"/>
          <w:szCs w:val="24"/>
        </w:rPr>
      </w:pPr>
      <w:bookmarkStart w:id="3" w:name="_Toc453308787"/>
      <w:bookmarkStart w:id="4" w:name="_Ref345407608"/>
      <w:r w:rsidRPr="00D14C91">
        <w:rPr>
          <w:rFonts w:ascii="Arial Narrow" w:hAnsi="Arial Narrow"/>
          <w:sz w:val="24"/>
          <w:szCs w:val="24"/>
        </w:rPr>
        <w:t>C</w:t>
      </w:r>
      <w:r w:rsidR="00013F38" w:rsidRPr="00D14C91">
        <w:rPr>
          <w:rFonts w:ascii="Arial Narrow" w:hAnsi="Arial Narrow"/>
          <w:sz w:val="24"/>
          <w:szCs w:val="24"/>
        </w:rPr>
        <w:t>ontinuous disclosure obligations</w:t>
      </w:r>
      <w:bookmarkEnd w:id="3"/>
      <w:bookmarkEnd w:id="4"/>
    </w:p>
    <w:p w14:paraId="21EC8D88" w14:textId="1CEAAC6A" w:rsidR="004B7D79" w:rsidRPr="00D14C91" w:rsidRDefault="005D7DE2">
      <w:pPr>
        <w:pStyle w:val="BodyText"/>
        <w:rPr>
          <w:rFonts w:ascii="Arial Narrow" w:hAnsi="Arial Narrow"/>
          <w:sz w:val="24"/>
          <w:szCs w:val="24"/>
        </w:rPr>
      </w:pPr>
      <w:bookmarkStart w:id="5" w:name="_Ref345407609"/>
      <w:r w:rsidRPr="00D14C91">
        <w:rPr>
          <w:rFonts w:ascii="Arial Narrow" w:hAnsi="Arial Narrow"/>
          <w:sz w:val="24"/>
          <w:szCs w:val="24"/>
        </w:rPr>
        <w:t xml:space="preserve">ASX </w:t>
      </w:r>
      <w:bookmarkEnd w:id="5"/>
      <w:r w:rsidR="00013F38" w:rsidRPr="00D14C91">
        <w:rPr>
          <w:rFonts w:ascii="Arial Narrow" w:hAnsi="Arial Narrow"/>
          <w:sz w:val="24"/>
          <w:szCs w:val="24"/>
        </w:rPr>
        <w:t>Listing Rule 3.1 requires that</w:t>
      </w:r>
      <w:r w:rsidR="00565990" w:rsidRPr="00D14C91">
        <w:rPr>
          <w:rFonts w:ascii="Arial Narrow" w:hAnsi="Arial Narrow"/>
          <w:sz w:val="24"/>
          <w:szCs w:val="24"/>
        </w:rPr>
        <w:t xml:space="preserve">, subject to the exceptions set out in </w:t>
      </w:r>
      <w:r w:rsidR="00565990" w:rsidRPr="00D14C91">
        <w:rPr>
          <w:rFonts w:ascii="Arial Narrow" w:hAnsi="Arial Narrow"/>
          <w:sz w:val="24"/>
          <w:szCs w:val="24"/>
        </w:rPr>
        <w:fldChar w:fldCharType="begin"/>
      </w:r>
      <w:r w:rsidR="00565990" w:rsidRPr="00D14C91">
        <w:rPr>
          <w:rFonts w:ascii="Arial Narrow" w:hAnsi="Arial Narrow"/>
          <w:sz w:val="24"/>
          <w:szCs w:val="24"/>
        </w:rPr>
        <w:instrText xml:space="preserve"> REF _Ref345408177 \h </w:instrText>
      </w:r>
      <w:r w:rsidR="002B3CB3" w:rsidRPr="00D14C91">
        <w:rPr>
          <w:rFonts w:ascii="Arial Narrow" w:hAnsi="Arial Narrow"/>
          <w:sz w:val="24"/>
          <w:szCs w:val="24"/>
        </w:rPr>
        <w:instrText xml:space="preserve"> \* MERGEFORMAT </w:instrText>
      </w:r>
      <w:r w:rsidR="00565990" w:rsidRPr="00D14C91">
        <w:rPr>
          <w:rFonts w:ascii="Arial Narrow" w:hAnsi="Arial Narrow"/>
          <w:sz w:val="24"/>
          <w:szCs w:val="24"/>
        </w:rPr>
      </w:r>
      <w:r w:rsidR="00565990" w:rsidRPr="00D14C91">
        <w:rPr>
          <w:rFonts w:ascii="Arial Narrow" w:hAnsi="Arial Narrow"/>
          <w:sz w:val="24"/>
          <w:szCs w:val="24"/>
        </w:rPr>
        <w:fldChar w:fldCharType="separate"/>
      </w:r>
      <w:r w:rsidR="00F25325" w:rsidRPr="00D14C91">
        <w:rPr>
          <w:rFonts w:ascii="Arial Narrow" w:hAnsi="Arial Narrow"/>
          <w:sz w:val="24"/>
          <w:szCs w:val="24"/>
        </w:rPr>
        <w:t>Attachment </w:t>
      </w:r>
      <w:r w:rsidR="00F25325">
        <w:rPr>
          <w:rFonts w:ascii="Arial Narrow" w:hAnsi="Arial Narrow"/>
          <w:sz w:val="24"/>
          <w:szCs w:val="24"/>
        </w:rPr>
        <w:t>1</w:t>
      </w:r>
      <w:r w:rsidR="00565990" w:rsidRPr="00D14C91">
        <w:rPr>
          <w:rFonts w:ascii="Arial Narrow" w:hAnsi="Arial Narrow"/>
          <w:sz w:val="24"/>
          <w:szCs w:val="24"/>
        </w:rPr>
        <w:fldChar w:fldCharType="end"/>
      </w:r>
      <w:r w:rsidR="00565990" w:rsidRPr="00D14C91">
        <w:rPr>
          <w:rFonts w:ascii="Arial Narrow" w:hAnsi="Arial Narrow"/>
          <w:sz w:val="24"/>
          <w:szCs w:val="24"/>
        </w:rPr>
        <w:t>,</w:t>
      </w:r>
      <w:r w:rsidR="00013F38" w:rsidRPr="00D14C91">
        <w:rPr>
          <w:rFonts w:ascii="Arial Narrow" w:hAnsi="Arial Narrow"/>
          <w:sz w:val="24"/>
          <w:szCs w:val="24"/>
        </w:rPr>
        <w:t xml:space="preserve"> the Company must </w:t>
      </w:r>
      <w:r w:rsidR="00013F38" w:rsidRPr="00D14C91">
        <w:rPr>
          <w:rFonts w:ascii="Arial Narrow" w:hAnsi="Arial Narrow"/>
          <w:b/>
          <w:sz w:val="24"/>
          <w:szCs w:val="24"/>
        </w:rPr>
        <w:t>immediately</w:t>
      </w:r>
      <w:r w:rsidR="00013F38" w:rsidRPr="00D14C91">
        <w:rPr>
          <w:rFonts w:ascii="Arial Narrow" w:hAnsi="Arial Narrow"/>
          <w:sz w:val="24"/>
          <w:szCs w:val="24"/>
        </w:rPr>
        <w:t xml:space="preserve"> notify the ASX of </w:t>
      </w:r>
      <w:r w:rsidR="00241481" w:rsidRPr="00D14C91">
        <w:rPr>
          <w:rFonts w:ascii="Arial Narrow" w:hAnsi="Arial Narrow"/>
          <w:sz w:val="24"/>
          <w:szCs w:val="24"/>
        </w:rPr>
        <w:fldChar w:fldCharType="begin"/>
      </w:r>
      <w:r w:rsidR="00241481" w:rsidRPr="00D14C91">
        <w:rPr>
          <w:rFonts w:ascii="Arial Narrow" w:hAnsi="Arial Narrow"/>
          <w:sz w:val="24"/>
          <w:szCs w:val="24"/>
        </w:rPr>
        <w:instrText xml:space="preserve">  </w:instrText>
      </w:r>
      <w:r w:rsidR="00241481" w:rsidRPr="00D14C91">
        <w:rPr>
          <w:rFonts w:ascii="Arial Narrow" w:hAnsi="Arial Narrow"/>
          <w:sz w:val="24"/>
          <w:szCs w:val="24"/>
        </w:rPr>
        <w:fldChar w:fldCharType="end"/>
      </w:r>
      <w:r w:rsidR="00013F38" w:rsidRPr="00D14C91">
        <w:rPr>
          <w:rFonts w:ascii="Arial Narrow" w:hAnsi="Arial Narrow"/>
          <w:b/>
          <w:sz w:val="24"/>
          <w:szCs w:val="24"/>
        </w:rPr>
        <w:t>any information the Company becomes aware of concerning itself that a reasonable person would expect to have a material effect on the price or value of the Company’s securities</w:t>
      </w:r>
      <w:r w:rsidR="00013F38" w:rsidRPr="00D14C91">
        <w:rPr>
          <w:rFonts w:ascii="Arial Narrow" w:hAnsi="Arial Narrow"/>
          <w:sz w:val="24"/>
          <w:szCs w:val="24"/>
        </w:rPr>
        <w:t xml:space="preserve">. </w:t>
      </w:r>
    </w:p>
    <w:p w14:paraId="0AFE71ED" w14:textId="32944793" w:rsidR="004B7D79" w:rsidRPr="00D14C91" w:rsidRDefault="00565990" w:rsidP="00013F38">
      <w:pPr>
        <w:pStyle w:val="BodyText"/>
        <w:rPr>
          <w:rFonts w:ascii="Arial Narrow" w:hAnsi="Arial Narrow"/>
          <w:sz w:val="24"/>
          <w:szCs w:val="24"/>
        </w:rPr>
      </w:pPr>
      <w:r w:rsidRPr="00D14C91">
        <w:rPr>
          <w:rFonts w:ascii="Arial Narrow" w:hAnsi="Arial Narrow"/>
          <w:sz w:val="24"/>
          <w:szCs w:val="24"/>
        </w:rPr>
        <w:t xml:space="preserve">See </w:t>
      </w:r>
      <w:r w:rsidRPr="00D14C91">
        <w:rPr>
          <w:rFonts w:ascii="Arial Narrow" w:hAnsi="Arial Narrow"/>
          <w:sz w:val="24"/>
          <w:szCs w:val="24"/>
        </w:rPr>
        <w:fldChar w:fldCharType="begin"/>
      </w:r>
      <w:r w:rsidRPr="00D14C91">
        <w:rPr>
          <w:rFonts w:ascii="Arial Narrow" w:hAnsi="Arial Narrow"/>
          <w:sz w:val="24"/>
          <w:szCs w:val="24"/>
        </w:rPr>
        <w:instrText xml:space="preserve"> REF _Ref345408177 \h </w:instrText>
      </w:r>
      <w:r w:rsidR="002B3CB3" w:rsidRPr="00D14C91">
        <w:rPr>
          <w:rFonts w:ascii="Arial Narrow" w:hAnsi="Arial Narrow"/>
          <w:sz w:val="24"/>
          <w:szCs w:val="24"/>
        </w:rPr>
        <w:instrText xml:space="preserve"> \* MERGEFORMAT </w:instrText>
      </w:r>
      <w:r w:rsidRPr="00D14C91">
        <w:rPr>
          <w:rFonts w:ascii="Arial Narrow" w:hAnsi="Arial Narrow"/>
          <w:sz w:val="24"/>
          <w:szCs w:val="24"/>
        </w:rPr>
      </w:r>
      <w:r w:rsidRPr="00D14C91">
        <w:rPr>
          <w:rFonts w:ascii="Arial Narrow" w:hAnsi="Arial Narrow"/>
          <w:sz w:val="24"/>
          <w:szCs w:val="24"/>
        </w:rPr>
        <w:fldChar w:fldCharType="separate"/>
      </w:r>
      <w:r w:rsidR="00F25325" w:rsidRPr="00D14C91">
        <w:rPr>
          <w:rFonts w:ascii="Arial Narrow" w:hAnsi="Arial Narrow"/>
          <w:sz w:val="24"/>
          <w:szCs w:val="24"/>
        </w:rPr>
        <w:t>Attachment </w:t>
      </w:r>
      <w:r w:rsidR="00F25325">
        <w:rPr>
          <w:rFonts w:ascii="Arial Narrow" w:hAnsi="Arial Narrow"/>
          <w:sz w:val="24"/>
          <w:szCs w:val="24"/>
        </w:rPr>
        <w:t>1</w:t>
      </w:r>
      <w:r w:rsidRPr="00D14C91">
        <w:rPr>
          <w:rFonts w:ascii="Arial Narrow" w:hAnsi="Arial Narrow"/>
          <w:sz w:val="24"/>
          <w:szCs w:val="24"/>
        </w:rPr>
        <w:fldChar w:fldCharType="end"/>
      </w:r>
      <w:r w:rsidRPr="00D14C91">
        <w:rPr>
          <w:rFonts w:ascii="Arial Narrow" w:hAnsi="Arial Narrow"/>
          <w:sz w:val="24"/>
          <w:szCs w:val="24"/>
        </w:rPr>
        <w:t xml:space="preserve"> for information about the continuous disclosure rule, including</w:t>
      </w:r>
      <w:r w:rsidR="004B7D79" w:rsidRPr="00D14C91">
        <w:rPr>
          <w:rFonts w:ascii="Arial Narrow" w:hAnsi="Arial Narrow"/>
          <w:sz w:val="24"/>
          <w:szCs w:val="24"/>
        </w:rPr>
        <w:t>:</w:t>
      </w:r>
    </w:p>
    <w:p w14:paraId="5E654A91" w14:textId="77777777" w:rsidR="004B7D79" w:rsidRPr="00D14C91" w:rsidRDefault="008767D7" w:rsidP="005401A5">
      <w:pPr>
        <w:pStyle w:val="ListBullet"/>
        <w:rPr>
          <w:rFonts w:ascii="Arial Narrow" w:hAnsi="Arial Narrow"/>
          <w:sz w:val="24"/>
          <w:szCs w:val="24"/>
        </w:rPr>
      </w:pPr>
      <w:r w:rsidRPr="00D14C91">
        <w:rPr>
          <w:rFonts w:ascii="Arial Narrow" w:hAnsi="Arial Narrow"/>
          <w:sz w:val="24"/>
          <w:szCs w:val="24"/>
        </w:rPr>
        <w:t>what is meant by ‘immediate’</w:t>
      </w:r>
      <w:r w:rsidR="004B7D79" w:rsidRPr="00D14C91">
        <w:rPr>
          <w:rFonts w:ascii="Arial Narrow" w:hAnsi="Arial Narrow"/>
          <w:sz w:val="24"/>
          <w:szCs w:val="24"/>
        </w:rPr>
        <w:t xml:space="preserve"> </w:t>
      </w:r>
      <w:proofErr w:type="gramStart"/>
      <w:r w:rsidR="004B7D79" w:rsidRPr="00D14C91">
        <w:rPr>
          <w:rFonts w:ascii="Arial Narrow" w:hAnsi="Arial Narrow"/>
          <w:sz w:val="24"/>
          <w:szCs w:val="24"/>
        </w:rPr>
        <w:t>disclosure;</w:t>
      </w:r>
      <w:proofErr w:type="gramEnd"/>
    </w:p>
    <w:p w14:paraId="6EEA82BA" w14:textId="77777777" w:rsidR="004B7D79" w:rsidRPr="00D14C91" w:rsidRDefault="008767D7" w:rsidP="005401A5">
      <w:pPr>
        <w:pStyle w:val="ListBullet"/>
        <w:rPr>
          <w:rFonts w:ascii="Arial Narrow" w:hAnsi="Arial Narrow"/>
          <w:sz w:val="24"/>
          <w:szCs w:val="24"/>
        </w:rPr>
      </w:pPr>
      <w:r w:rsidRPr="00D14C91">
        <w:rPr>
          <w:rFonts w:ascii="Arial Narrow" w:hAnsi="Arial Narrow"/>
          <w:sz w:val="24"/>
          <w:szCs w:val="24"/>
        </w:rPr>
        <w:t>what is meant by</w:t>
      </w:r>
      <w:r w:rsidR="00565990" w:rsidRPr="00D14C91">
        <w:rPr>
          <w:rFonts w:ascii="Arial Narrow" w:hAnsi="Arial Narrow"/>
          <w:sz w:val="24"/>
          <w:szCs w:val="24"/>
        </w:rPr>
        <w:t xml:space="preserve"> a </w:t>
      </w:r>
      <w:r w:rsidRPr="00D14C91">
        <w:rPr>
          <w:rFonts w:ascii="Arial Narrow" w:hAnsi="Arial Narrow"/>
          <w:sz w:val="24"/>
          <w:szCs w:val="24"/>
        </w:rPr>
        <w:t>‘</w:t>
      </w:r>
      <w:r w:rsidR="00565990" w:rsidRPr="00D14C91">
        <w:rPr>
          <w:rFonts w:ascii="Arial Narrow" w:hAnsi="Arial Narrow"/>
          <w:sz w:val="24"/>
          <w:szCs w:val="24"/>
        </w:rPr>
        <w:t>material effect</w:t>
      </w:r>
      <w:r w:rsidRPr="00D14C91">
        <w:rPr>
          <w:rFonts w:ascii="Arial Narrow" w:hAnsi="Arial Narrow"/>
          <w:sz w:val="24"/>
          <w:szCs w:val="24"/>
        </w:rPr>
        <w:t>’</w:t>
      </w:r>
      <w:r w:rsidR="00565990" w:rsidRPr="00D14C91">
        <w:rPr>
          <w:rFonts w:ascii="Arial Narrow" w:hAnsi="Arial Narrow"/>
          <w:sz w:val="24"/>
          <w:szCs w:val="24"/>
        </w:rPr>
        <w:t xml:space="preserve"> on the </w:t>
      </w:r>
      <w:r w:rsidR="004B7D79" w:rsidRPr="00D14C91">
        <w:rPr>
          <w:rFonts w:ascii="Arial Narrow" w:hAnsi="Arial Narrow"/>
          <w:sz w:val="24"/>
          <w:szCs w:val="24"/>
        </w:rPr>
        <w:t xml:space="preserve">price or value of the </w:t>
      </w:r>
      <w:proofErr w:type="gramStart"/>
      <w:r w:rsidR="00565990" w:rsidRPr="00D14C91">
        <w:rPr>
          <w:rFonts w:ascii="Arial Narrow" w:hAnsi="Arial Narrow"/>
          <w:sz w:val="24"/>
          <w:szCs w:val="24"/>
        </w:rPr>
        <w:t>securities</w:t>
      </w:r>
      <w:r w:rsidR="004B7D79" w:rsidRPr="00D14C91">
        <w:rPr>
          <w:rFonts w:ascii="Arial Narrow" w:hAnsi="Arial Narrow"/>
          <w:sz w:val="24"/>
          <w:szCs w:val="24"/>
        </w:rPr>
        <w:t>;</w:t>
      </w:r>
      <w:proofErr w:type="gramEnd"/>
      <w:r w:rsidR="004B7D79" w:rsidRPr="00D14C91">
        <w:rPr>
          <w:rFonts w:ascii="Arial Narrow" w:hAnsi="Arial Narrow"/>
          <w:sz w:val="24"/>
          <w:szCs w:val="24"/>
        </w:rPr>
        <w:t xml:space="preserve"> </w:t>
      </w:r>
    </w:p>
    <w:p w14:paraId="35A6028C" w14:textId="77777777" w:rsidR="00565990" w:rsidRPr="00D14C91" w:rsidRDefault="00565990" w:rsidP="005401A5">
      <w:pPr>
        <w:pStyle w:val="ListBullet"/>
        <w:rPr>
          <w:rFonts w:ascii="Arial Narrow" w:hAnsi="Arial Narrow"/>
          <w:sz w:val="24"/>
          <w:szCs w:val="24"/>
        </w:rPr>
      </w:pPr>
      <w:r w:rsidRPr="00D14C91">
        <w:rPr>
          <w:rFonts w:ascii="Arial Narrow" w:hAnsi="Arial Narrow"/>
          <w:sz w:val="24"/>
          <w:szCs w:val="24"/>
        </w:rPr>
        <w:t>the exceptions that apply to ASX Listing Rule 3.1</w:t>
      </w:r>
      <w:r w:rsidR="008767D7" w:rsidRPr="00D14C91">
        <w:rPr>
          <w:rFonts w:ascii="Arial Narrow" w:hAnsi="Arial Narrow"/>
          <w:sz w:val="24"/>
          <w:szCs w:val="24"/>
        </w:rPr>
        <w:t>; and</w:t>
      </w:r>
    </w:p>
    <w:p w14:paraId="3CBC7AC5" w14:textId="77777777" w:rsidR="008767D7" w:rsidRPr="00D14C91" w:rsidRDefault="008767D7" w:rsidP="005401A5">
      <w:pPr>
        <w:pStyle w:val="ListBullet"/>
        <w:rPr>
          <w:rFonts w:ascii="Arial Narrow" w:hAnsi="Arial Narrow"/>
          <w:sz w:val="24"/>
          <w:szCs w:val="24"/>
        </w:rPr>
      </w:pPr>
      <w:r w:rsidRPr="00D14C91">
        <w:rPr>
          <w:rFonts w:ascii="Arial Narrow" w:hAnsi="Arial Narrow"/>
          <w:sz w:val="24"/>
          <w:szCs w:val="24"/>
        </w:rPr>
        <w:t xml:space="preserve">the consequences for the Company and individuals involved in any contravention of </w:t>
      </w:r>
      <w:r w:rsidR="00EB0FDF" w:rsidRPr="00D14C91">
        <w:rPr>
          <w:rFonts w:ascii="Arial Narrow" w:hAnsi="Arial Narrow"/>
          <w:sz w:val="24"/>
          <w:szCs w:val="24"/>
        </w:rPr>
        <w:t xml:space="preserve">ASX </w:t>
      </w:r>
      <w:r w:rsidRPr="00D14C91">
        <w:rPr>
          <w:rFonts w:ascii="Arial Narrow" w:hAnsi="Arial Narrow"/>
          <w:sz w:val="24"/>
          <w:szCs w:val="24"/>
        </w:rPr>
        <w:t>Listing Rule 3.1.</w:t>
      </w:r>
    </w:p>
    <w:p w14:paraId="25BE9D1A" w14:textId="77777777" w:rsidR="00013F38" w:rsidRPr="00D14C91" w:rsidRDefault="004B7D79" w:rsidP="005B1501">
      <w:pPr>
        <w:pStyle w:val="Heading1"/>
        <w:rPr>
          <w:rFonts w:ascii="Arial Narrow" w:hAnsi="Arial Narrow"/>
          <w:sz w:val="24"/>
          <w:szCs w:val="24"/>
        </w:rPr>
      </w:pPr>
      <w:bookmarkStart w:id="6" w:name="_Toc453090101"/>
      <w:bookmarkStart w:id="7" w:name="_Toc453091570"/>
      <w:bookmarkStart w:id="8" w:name="_Toc453137376"/>
      <w:bookmarkStart w:id="9" w:name="_Toc453151600"/>
      <w:bookmarkStart w:id="10" w:name="_Toc453248112"/>
      <w:bookmarkStart w:id="11" w:name="_Toc453248916"/>
      <w:bookmarkStart w:id="12" w:name="_Toc453249017"/>
      <w:bookmarkStart w:id="13" w:name="_Toc453253440"/>
      <w:bookmarkStart w:id="14" w:name="_Toc453308790"/>
      <w:bookmarkStart w:id="15" w:name="_Toc453308797"/>
      <w:bookmarkEnd w:id="6"/>
      <w:bookmarkEnd w:id="7"/>
      <w:bookmarkEnd w:id="8"/>
      <w:bookmarkEnd w:id="9"/>
      <w:bookmarkEnd w:id="10"/>
      <w:bookmarkEnd w:id="11"/>
      <w:bookmarkEnd w:id="12"/>
      <w:bookmarkEnd w:id="13"/>
      <w:bookmarkEnd w:id="14"/>
      <w:r w:rsidRPr="00D14C91">
        <w:rPr>
          <w:rFonts w:ascii="Arial Narrow" w:hAnsi="Arial Narrow"/>
          <w:sz w:val="24"/>
          <w:szCs w:val="24"/>
        </w:rPr>
        <w:t xml:space="preserve">Obligations on all </w:t>
      </w:r>
      <w:r w:rsidR="000B71A7" w:rsidRPr="00D14C91">
        <w:rPr>
          <w:rFonts w:ascii="Arial Narrow" w:hAnsi="Arial Narrow"/>
          <w:sz w:val="24"/>
          <w:szCs w:val="24"/>
        </w:rPr>
        <w:t>p</w:t>
      </w:r>
      <w:r w:rsidR="00236633" w:rsidRPr="00D14C91">
        <w:rPr>
          <w:rFonts w:ascii="Arial Narrow" w:hAnsi="Arial Narrow"/>
          <w:sz w:val="24"/>
          <w:szCs w:val="24"/>
        </w:rPr>
        <w:t>ersonnel</w:t>
      </w:r>
      <w:bookmarkEnd w:id="15"/>
      <w:r w:rsidR="00236633" w:rsidRPr="00D14C91">
        <w:rPr>
          <w:rFonts w:ascii="Arial Narrow" w:hAnsi="Arial Narrow"/>
          <w:sz w:val="24"/>
          <w:szCs w:val="24"/>
        </w:rPr>
        <w:t xml:space="preserve"> </w:t>
      </w:r>
    </w:p>
    <w:p w14:paraId="1C9DB781" w14:textId="77777777" w:rsidR="00352431" w:rsidRPr="00D14C91" w:rsidRDefault="00013F38" w:rsidP="005B1501">
      <w:pPr>
        <w:pStyle w:val="Heading3"/>
        <w:rPr>
          <w:rFonts w:ascii="Arial Narrow" w:hAnsi="Arial Narrow"/>
          <w:sz w:val="24"/>
          <w:szCs w:val="24"/>
        </w:rPr>
      </w:pPr>
      <w:bookmarkStart w:id="16" w:name="_Ref345407624"/>
      <w:r w:rsidRPr="00D14C91">
        <w:rPr>
          <w:rFonts w:ascii="Arial Narrow" w:hAnsi="Arial Narrow"/>
          <w:sz w:val="24"/>
          <w:szCs w:val="24"/>
        </w:rPr>
        <w:t xml:space="preserve">If management becomes aware of any </w:t>
      </w:r>
      <w:r w:rsidR="008767D7" w:rsidRPr="00D14C91">
        <w:rPr>
          <w:rFonts w:ascii="Arial Narrow" w:hAnsi="Arial Narrow"/>
          <w:sz w:val="24"/>
          <w:szCs w:val="24"/>
        </w:rPr>
        <w:t>potentially material information</w:t>
      </w:r>
      <w:r w:rsidR="005401A5" w:rsidRPr="00D14C91">
        <w:rPr>
          <w:rFonts w:ascii="Arial Narrow" w:hAnsi="Arial Narrow"/>
          <w:sz w:val="24"/>
          <w:szCs w:val="24"/>
        </w:rPr>
        <w:t>,</w:t>
      </w:r>
      <w:r w:rsidR="008767D7" w:rsidRPr="00D14C91">
        <w:rPr>
          <w:rFonts w:ascii="Arial Narrow" w:hAnsi="Arial Narrow"/>
          <w:sz w:val="24"/>
          <w:szCs w:val="24"/>
        </w:rPr>
        <w:t xml:space="preserve"> </w:t>
      </w:r>
      <w:r w:rsidR="005401A5" w:rsidRPr="00D14C91">
        <w:rPr>
          <w:rFonts w:ascii="Arial Narrow" w:hAnsi="Arial Narrow"/>
          <w:sz w:val="24"/>
          <w:szCs w:val="24"/>
        </w:rPr>
        <w:t>the information</w:t>
      </w:r>
      <w:r w:rsidRPr="00D14C91">
        <w:rPr>
          <w:rFonts w:ascii="Arial Narrow" w:hAnsi="Arial Narrow"/>
          <w:sz w:val="24"/>
          <w:szCs w:val="24"/>
        </w:rPr>
        <w:t xml:space="preserve"> must be reported immediately to a member of the Disclosure </w:t>
      </w:r>
      <w:r w:rsidRPr="00D14C91">
        <w:rPr>
          <w:rFonts w:ascii="Arial Narrow" w:hAnsi="Arial Narrow"/>
          <w:sz w:val="24"/>
          <w:szCs w:val="24"/>
        </w:rPr>
        <w:lastRenderedPageBreak/>
        <w:t>Committee.</w:t>
      </w:r>
      <w:r w:rsidR="000B71A7" w:rsidRPr="00D14C91">
        <w:rPr>
          <w:rFonts w:ascii="Arial Narrow" w:hAnsi="Arial Narrow"/>
          <w:sz w:val="24"/>
          <w:szCs w:val="24"/>
        </w:rPr>
        <w:t xml:space="preserve"> A similar obligation also arises where a </w:t>
      </w:r>
      <w:r w:rsidR="004242F1" w:rsidRPr="00D14C91">
        <w:rPr>
          <w:rFonts w:ascii="Arial Narrow" w:hAnsi="Arial Narrow"/>
          <w:sz w:val="24"/>
          <w:szCs w:val="24"/>
        </w:rPr>
        <w:t>N</w:t>
      </w:r>
      <w:r w:rsidR="000B71A7" w:rsidRPr="00D14C91">
        <w:rPr>
          <w:rFonts w:ascii="Arial Narrow" w:hAnsi="Arial Narrow"/>
          <w:sz w:val="24"/>
          <w:szCs w:val="24"/>
        </w:rPr>
        <w:t>on-executive Director becomes aware of potentially material information in their capacity as a Director of the Company.</w:t>
      </w:r>
    </w:p>
    <w:p w14:paraId="69958728" w14:textId="1C0EDB0D" w:rsidR="00013F38" w:rsidRPr="00D14C91" w:rsidRDefault="00D6238B" w:rsidP="005B1501">
      <w:pPr>
        <w:pStyle w:val="Heading3"/>
        <w:rPr>
          <w:rFonts w:ascii="Arial Narrow" w:hAnsi="Arial Narrow"/>
          <w:sz w:val="24"/>
          <w:szCs w:val="24"/>
        </w:rPr>
      </w:pPr>
      <w:r w:rsidRPr="00D14C91">
        <w:rPr>
          <w:rFonts w:ascii="Arial Narrow" w:hAnsi="Arial Narrow"/>
          <w:sz w:val="24"/>
          <w:szCs w:val="24"/>
        </w:rPr>
        <w:t xml:space="preserve">Managers </w:t>
      </w:r>
      <w:r w:rsidR="00013F38" w:rsidRPr="00D14C91">
        <w:rPr>
          <w:rFonts w:ascii="Arial Narrow" w:hAnsi="Arial Narrow"/>
          <w:sz w:val="24"/>
          <w:szCs w:val="24"/>
        </w:rPr>
        <w:t xml:space="preserve">must ensure they have appropriate procedures in place within their areas of responsibility to ensure that all </w:t>
      </w:r>
      <w:r w:rsidR="004B7D79" w:rsidRPr="00D14C91">
        <w:rPr>
          <w:rFonts w:ascii="Arial Narrow" w:hAnsi="Arial Narrow"/>
          <w:sz w:val="24"/>
          <w:szCs w:val="24"/>
        </w:rPr>
        <w:t>potentially</w:t>
      </w:r>
      <w:r w:rsidR="00013F38" w:rsidRPr="00D14C91">
        <w:rPr>
          <w:rFonts w:ascii="Arial Narrow" w:hAnsi="Arial Narrow"/>
          <w:sz w:val="24"/>
          <w:szCs w:val="24"/>
        </w:rPr>
        <w:t xml:space="preserve"> materially price sensitive</w:t>
      </w:r>
      <w:r w:rsidR="004B7D79" w:rsidRPr="00D14C91">
        <w:rPr>
          <w:rFonts w:ascii="Arial Narrow" w:hAnsi="Arial Narrow"/>
          <w:sz w:val="24"/>
          <w:szCs w:val="24"/>
        </w:rPr>
        <w:t xml:space="preserve"> information</w:t>
      </w:r>
      <w:r w:rsidR="00013F38" w:rsidRPr="00D14C91">
        <w:rPr>
          <w:rFonts w:ascii="Arial Narrow" w:hAnsi="Arial Narrow"/>
          <w:sz w:val="24"/>
          <w:szCs w:val="24"/>
        </w:rPr>
        <w:t xml:space="preserve"> is reported to them immediately for onforwarding in accordance with this </w:t>
      </w:r>
      <w:r w:rsidR="00B63BE8" w:rsidRPr="00D14C91">
        <w:rPr>
          <w:rFonts w:ascii="Arial Narrow" w:hAnsi="Arial Narrow"/>
          <w:sz w:val="24"/>
          <w:szCs w:val="24"/>
        </w:rPr>
        <w:t>P</w:t>
      </w:r>
      <w:r w:rsidR="00013F38" w:rsidRPr="00D14C91">
        <w:rPr>
          <w:rFonts w:ascii="Arial Narrow" w:hAnsi="Arial Narrow"/>
          <w:sz w:val="24"/>
          <w:szCs w:val="24"/>
        </w:rPr>
        <w:t>olicy.</w:t>
      </w:r>
      <w:bookmarkEnd w:id="16"/>
    </w:p>
    <w:p w14:paraId="286F0BAF" w14:textId="77777777" w:rsidR="00013F38" w:rsidRPr="00D14C91" w:rsidRDefault="00630DB5" w:rsidP="005401A5">
      <w:pPr>
        <w:pStyle w:val="Heading3"/>
        <w:rPr>
          <w:rFonts w:ascii="Arial Narrow" w:hAnsi="Arial Narrow"/>
          <w:sz w:val="24"/>
          <w:szCs w:val="24"/>
        </w:rPr>
      </w:pPr>
      <w:r w:rsidRPr="00D14C91">
        <w:rPr>
          <w:rFonts w:ascii="Arial Narrow" w:hAnsi="Arial Narrow"/>
          <w:sz w:val="24"/>
          <w:szCs w:val="24"/>
        </w:rPr>
        <w:t>A</w:t>
      </w:r>
      <w:r w:rsidR="00013F38" w:rsidRPr="00D14C91">
        <w:rPr>
          <w:rFonts w:ascii="Arial Narrow" w:hAnsi="Arial Narrow"/>
          <w:sz w:val="24"/>
          <w:szCs w:val="24"/>
        </w:rPr>
        <w:t>ll</w:t>
      </w:r>
      <w:r w:rsidR="00013F38" w:rsidRPr="00D14C91">
        <w:rPr>
          <w:rFonts w:ascii="Arial Narrow" w:hAnsi="Arial Narrow"/>
          <w:b/>
          <w:sz w:val="24"/>
          <w:szCs w:val="24"/>
        </w:rPr>
        <w:t xml:space="preserve"> potentially material</w:t>
      </w:r>
      <w:r w:rsidR="00013F38" w:rsidRPr="00D14C91">
        <w:rPr>
          <w:rFonts w:ascii="Arial Narrow" w:hAnsi="Arial Narrow"/>
          <w:sz w:val="24"/>
          <w:szCs w:val="24"/>
        </w:rPr>
        <w:t xml:space="preserve"> information </w:t>
      </w:r>
      <w:r w:rsidR="00236633" w:rsidRPr="00D14C91">
        <w:rPr>
          <w:rFonts w:ascii="Arial Narrow" w:hAnsi="Arial Narrow"/>
          <w:sz w:val="24"/>
          <w:szCs w:val="24"/>
        </w:rPr>
        <w:t xml:space="preserve">must </w:t>
      </w:r>
      <w:r w:rsidR="00013F38" w:rsidRPr="00D14C91">
        <w:rPr>
          <w:rFonts w:ascii="Arial Narrow" w:hAnsi="Arial Narrow"/>
          <w:sz w:val="24"/>
          <w:szCs w:val="24"/>
        </w:rPr>
        <w:t>be reported to the Disclosure Committee</w:t>
      </w:r>
      <w:r w:rsidRPr="00D14C91">
        <w:rPr>
          <w:rFonts w:ascii="Arial Narrow" w:hAnsi="Arial Narrow"/>
          <w:sz w:val="24"/>
          <w:szCs w:val="24"/>
        </w:rPr>
        <w:t>,</w:t>
      </w:r>
      <w:r w:rsidR="00013F38" w:rsidRPr="00D14C91">
        <w:rPr>
          <w:rFonts w:ascii="Arial Narrow" w:hAnsi="Arial Narrow"/>
          <w:sz w:val="24"/>
          <w:szCs w:val="24"/>
        </w:rPr>
        <w:t xml:space="preserve"> even </w:t>
      </w:r>
      <w:r w:rsidRPr="00D14C91">
        <w:rPr>
          <w:rFonts w:ascii="Arial Narrow" w:hAnsi="Arial Narrow"/>
          <w:sz w:val="24"/>
          <w:szCs w:val="24"/>
        </w:rPr>
        <w:t xml:space="preserve">if </w:t>
      </w:r>
      <w:r w:rsidR="00236633" w:rsidRPr="00D14C91">
        <w:rPr>
          <w:rFonts w:ascii="Arial Narrow" w:hAnsi="Arial Narrow"/>
          <w:sz w:val="24"/>
          <w:szCs w:val="24"/>
        </w:rPr>
        <w:t>management</w:t>
      </w:r>
      <w:r w:rsidR="00013F38" w:rsidRPr="00D14C91">
        <w:rPr>
          <w:rFonts w:ascii="Arial Narrow" w:hAnsi="Arial Narrow"/>
          <w:sz w:val="24"/>
          <w:szCs w:val="24"/>
        </w:rPr>
        <w:t xml:space="preserve"> is of the view that it is not ‘material’. </w:t>
      </w:r>
      <w:r w:rsidR="00236633" w:rsidRPr="00D14C91">
        <w:rPr>
          <w:rFonts w:ascii="Arial Narrow" w:hAnsi="Arial Narrow"/>
          <w:sz w:val="24"/>
          <w:szCs w:val="24"/>
        </w:rPr>
        <w:t>Management</w:t>
      </w:r>
      <w:r w:rsidR="00013F38" w:rsidRPr="00D14C91">
        <w:rPr>
          <w:rFonts w:ascii="Arial Narrow" w:hAnsi="Arial Narrow"/>
          <w:sz w:val="24"/>
          <w:szCs w:val="24"/>
        </w:rPr>
        <w:t>’s view on materiality can (and should) be shared with the Disclosure Committee but will not be determinative.</w:t>
      </w:r>
      <w:r w:rsidR="005F5EA7" w:rsidRPr="00D14C91">
        <w:rPr>
          <w:rFonts w:ascii="Arial Narrow" w:hAnsi="Arial Narrow"/>
          <w:sz w:val="24"/>
          <w:szCs w:val="24"/>
        </w:rPr>
        <w:t xml:space="preserve"> </w:t>
      </w:r>
      <w:r w:rsidRPr="00D14C91">
        <w:rPr>
          <w:rFonts w:ascii="Arial Narrow" w:hAnsi="Arial Narrow"/>
          <w:sz w:val="24"/>
          <w:szCs w:val="24"/>
        </w:rPr>
        <w:t>The Disclosure Committee will determine whether information is material and require</w:t>
      </w:r>
      <w:r w:rsidR="005401A5" w:rsidRPr="00D14C91">
        <w:rPr>
          <w:rFonts w:ascii="Arial Narrow" w:hAnsi="Arial Narrow"/>
          <w:sz w:val="24"/>
          <w:szCs w:val="24"/>
        </w:rPr>
        <w:t>s</w:t>
      </w:r>
      <w:r w:rsidRPr="00D14C91">
        <w:rPr>
          <w:rFonts w:ascii="Arial Narrow" w:hAnsi="Arial Narrow"/>
          <w:sz w:val="24"/>
          <w:szCs w:val="24"/>
        </w:rPr>
        <w:t xml:space="preserve"> disclosure.</w:t>
      </w:r>
    </w:p>
    <w:p w14:paraId="471FFF9B" w14:textId="77777777" w:rsidR="00D55612" w:rsidRPr="00D14C91" w:rsidRDefault="00236633" w:rsidP="00D55612">
      <w:pPr>
        <w:pStyle w:val="Heading3"/>
        <w:rPr>
          <w:rFonts w:ascii="Arial Narrow" w:hAnsi="Arial Narrow"/>
          <w:sz w:val="24"/>
          <w:szCs w:val="24"/>
        </w:rPr>
      </w:pPr>
      <w:bookmarkStart w:id="17" w:name="_Ref345407623"/>
      <w:r w:rsidRPr="00D14C91">
        <w:rPr>
          <w:rFonts w:ascii="Arial Narrow" w:hAnsi="Arial Narrow"/>
          <w:sz w:val="24"/>
          <w:szCs w:val="24"/>
        </w:rPr>
        <w:t>Continuous disclosure is a standing agenda item at senior management meetings for the purpose of monitoring compliance with the Company’s obligations.</w:t>
      </w:r>
      <w:bookmarkEnd w:id="17"/>
    </w:p>
    <w:p w14:paraId="319DBEA4" w14:textId="77777777" w:rsidR="00D55612" w:rsidRPr="00D14C91" w:rsidRDefault="00D55612" w:rsidP="00D55612">
      <w:pPr>
        <w:pStyle w:val="Heading3"/>
        <w:rPr>
          <w:rFonts w:ascii="Arial Narrow" w:hAnsi="Arial Narrow"/>
          <w:sz w:val="24"/>
          <w:szCs w:val="24"/>
        </w:rPr>
      </w:pPr>
      <w:r w:rsidRPr="00D14C91">
        <w:rPr>
          <w:rFonts w:ascii="Arial Narrow" w:hAnsi="Arial Narrow"/>
          <w:sz w:val="24"/>
          <w:szCs w:val="24"/>
        </w:rPr>
        <w:t xml:space="preserve">Personnel are responsible for ensuring that the responsibilities assigned to them </w:t>
      </w:r>
      <w:r w:rsidR="005401A5" w:rsidRPr="00D14C91">
        <w:rPr>
          <w:rFonts w:ascii="Arial Narrow" w:hAnsi="Arial Narrow"/>
          <w:sz w:val="24"/>
          <w:szCs w:val="24"/>
        </w:rPr>
        <w:t xml:space="preserve">under this Policy </w:t>
      </w:r>
      <w:r w:rsidRPr="00D14C91">
        <w:rPr>
          <w:rFonts w:ascii="Arial Narrow" w:hAnsi="Arial Narrow"/>
          <w:sz w:val="24"/>
          <w:szCs w:val="24"/>
        </w:rPr>
        <w:t xml:space="preserve">are satisfied, including by ensuring that appropriate delegations are in place if </w:t>
      </w:r>
      <w:r w:rsidR="005401A5" w:rsidRPr="00D14C91">
        <w:rPr>
          <w:rFonts w:ascii="Arial Narrow" w:hAnsi="Arial Narrow"/>
          <w:sz w:val="24"/>
          <w:szCs w:val="24"/>
        </w:rPr>
        <w:t>they are</w:t>
      </w:r>
      <w:r w:rsidRPr="00D14C91">
        <w:rPr>
          <w:rFonts w:ascii="Arial Narrow" w:hAnsi="Arial Narrow"/>
          <w:sz w:val="24"/>
          <w:szCs w:val="24"/>
        </w:rPr>
        <w:t xml:space="preserve"> unavailable </w:t>
      </w:r>
      <w:r w:rsidR="005401A5" w:rsidRPr="00D14C91">
        <w:rPr>
          <w:rFonts w:ascii="Arial Narrow" w:hAnsi="Arial Narrow"/>
          <w:sz w:val="24"/>
          <w:szCs w:val="24"/>
        </w:rPr>
        <w:t>at any time</w:t>
      </w:r>
      <w:r w:rsidRPr="00D14C91">
        <w:rPr>
          <w:rFonts w:ascii="Arial Narrow" w:hAnsi="Arial Narrow"/>
          <w:sz w:val="24"/>
          <w:szCs w:val="24"/>
        </w:rPr>
        <w:t>.</w:t>
      </w:r>
    </w:p>
    <w:p w14:paraId="0BA7718C" w14:textId="77777777" w:rsidR="004B7D79" w:rsidRPr="00D14C91" w:rsidRDefault="004B7D79" w:rsidP="005401A5">
      <w:pPr>
        <w:pStyle w:val="Heading1"/>
        <w:rPr>
          <w:rFonts w:ascii="Arial Narrow" w:hAnsi="Arial Narrow"/>
          <w:sz w:val="24"/>
          <w:szCs w:val="24"/>
        </w:rPr>
      </w:pPr>
      <w:bookmarkStart w:id="18" w:name="_Ref453078775"/>
      <w:bookmarkStart w:id="19" w:name="_Toc453308798"/>
      <w:r w:rsidRPr="00D14C91">
        <w:rPr>
          <w:rFonts w:ascii="Arial Narrow" w:hAnsi="Arial Narrow"/>
          <w:sz w:val="24"/>
          <w:szCs w:val="24"/>
        </w:rPr>
        <w:t>Role of the Disclosure Committee</w:t>
      </w:r>
      <w:bookmarkEnd w:id="18"/>
      <w:bookmarkEnd w:id="19"/>
    </w:p>
    <w:p w14:paraId="0B78D39F" w14:textId="19FEB428" w:rsidR="004B7D79" w:rsidRPr="00D14C91" w:rsidRDefault="004B7D79" w:rsidP="005B1501">
      <w:pPr>
        <w:pStyle w:val="Heading3"/>
        <w:rPr>
          <w:rFonts w:ascii="Arial Narrow" w:hAnsi="Arial Narrow"/>
          <w:sz w:val="24"/>
          <w:szCs w:val="24"/>
        </w:rPr>
      </w:pPr>
      <w:bookmarkStart w:id="20" w:name="_Ref345407625"/>
      <w:r w:rsidRPr="00D14C91">
        <w:rPr>
          <w:rFonts w:ascii="Arial Narrow" w:hAnsi="Arial Narrow"/>
          <w:sz w:val="24"/>
          <w:szCs w:val="24"/>
        </w:rPr>
        <w:t xml:space="preserve">The Disclosure Committee is constituted by the </w:t>
      </w:r>
      <w:r w:rsidR="00AA00D6" w:rsidRPr="00D14C91">
        <w:rPr>
          <w:rFonts w:ascii="Arial Narrow" w:hAnsi="Arial Narrow"/>
          <w:sz w:val="24"/>
          <w:szCs w:val="24"/>
        </w:rPr>
        <w:t xml:space="preserve">Chair, </w:t>
      </w:r>
      <w:r w:rsidR="008767D7" w:rsidRPr="00D14C91">
        <w:rPr>
          <w:rFonts w:ascii="Arial Narrow" w:hAnsi="Arial Narrow"/>
          <w:sz w:val="24"/>
          <w:szCs w:val="24"/>
        </w:rPr>
        <w:t>CEO</w:t>
      </w:r>
      <w:r w:rsidRPr="00D14C91">
        <w:rPr>
          <w:rFonts w:ascii="Arial Narrow" w:hAnsi="Arial Narrow"/>
          <w:sz w:val="24"/>
          <w:szCs w:val="24"/>
        </w:rPr>
        <w:t xml:space="preserve">, </w:t>
      </w:r>
      <w:r w:rsidR="008767D7" w:rsidRPr="00D14C91">
        <w:rPr>
          <w:rFonts w:ascii="Arial Narrow" w:hAnsi="Arial Narrow"/>
          <w:sz w:val="24"/>
          <w:szCs w:val="24"/>
        </w:rPr>
        <w:t>CFO</w:t>
      </w:r>
      <w:r w:rsidR="00AA00D6" w:rsidRPr="00D14C91">
        <w:rPr>
          <w:rFonts w:ascii="Arial Narrow" w:hAnsi="Arial Narrow"/>
          <w:sz w:val="24"/>
          <w:szCs w:val="24"/>
        </w:rPr>
        <w:t xml:space="preserve"> / </w:t>
      </w:r>
      <w:r w:rsidRPr="00D14C91">
        <w:rPr>
          <w:rFonts w:ascii="Arial Narrow" w:hAnsi="Arial Narrow"/>
          <w:sz w:val="24"/>
          <w:szCs w:val="24"/>
        </w:rPr>
        <w:t xml:space="preserve">Company Secretary </w:t>
      </w:r>
      <w:r w:rsidR="00630DB5" w:rsidRPr="00D14C91">
        <w:rPr>
          <w:rFonts w:ascii="Arial Narrow" w:hAnsi="Arial Narrow"/>
          <w:sz w:val="24"/>
          <w:szCs w:val="24"/>
        </w:rPr>
        <w:t>(or their delegates)</w:t>
      </w:r>
      <w:r w:rsidRPr="00D14C91">
        <w:rPr>
          <w:rFonts w:ascii="Arial Narrow" w:hAnsi="Arial Narrow"/>
          <w:sz w:val="24"/>
          <w:szCs w:val="24"/>
        </w:rPr>
        <w:t xml:space="preserve">. </w:t>
      </w:r>
    </w:p>
    <w:p w14:paraId="355B3F9F" w14:textId="77777777" w:rsidR="00013F38" w:rsidRPr="00D14C91" w:rsidRDefault="00013F38" w:rsidP="005B1501">
      <w:pPr>
        <w:pStyle w:val="Heading3"/>
        <w:rPr>
          <w:rFonts w:ascii="Arial Narrow" w:hAnsi="Arial Narrow"/>
          <w:sz w:val="24"/>
          <w:szCs w:val="24"/>
        </w:rPr>
      </w:pPr>
      <w:r w:rsidRPr="00D14C91">
        <w:rPr>
          <w:rFonts w:ascii="Arial Narrow" w:hAnsi="Arial Narrow"/>
          <w:sz w:val="24"/>
          <w:szCs w:val="24"/>
        </w:rPr>
        <w:t xml:space="preserve">Where any information is reported </w:t>
      </w:r>
      <w:r w:rsidR="00E62EE1" w:rsidRPr="00D14C91">
        <w:rPr>
          <w:rFonts w:ascii="Arial Narrow" w:hAnsi="Arial Narrow"/>
          <w:sz w:val="24"/>
          <w:szCs w:val="24"/>
        </w:rPr>
        <w:t xml:space="preserve">to </w:t>
      </w:r>
      <w:r w:rsidRPr="00D14C91">
        <w:rPr>
          <w:rFonts w:ascii="Arial Narrow" w:hAnsi="Arial Narrow"/>
          <w:sz w:val="24"/>
          <w:szCs w:val="24"/>
        </w:rPr>
        <w:t>the Disclosure Committee</w:t>
      </w:r>
      <w:r w:rsidR="00630DB5" w:rsidRPr="00D14C91">
        <w:rPr>
          <w:rFonts w:ascii="Arial Narrow" w:hAnsi="Arial Narrow"/>
          <w:sz w:val="24"/>
          <w:szCs w:val="24"/>
        </w:rPr>
        <w:t xml:space="preserve"> under this Policy, the Disclosure Committee</w:t>
      </w:r>
      <w:r w:rsidRPr="00D14C91">
        <w:rPr>
          <w:rFonts w:ascii="Arial Narrow" w:hAnsi="Arial Narrow"/>
          <w:sz w:val="24"/>
          <w:szCs w:val="24"/>
        </w:rPr>
        <w:t xml:space="preserve"> will (as appropriate):</w:t>
      </w:r>
      <w:bookmarkEnd w:id="20"/>
    </w:p>
    <w:p w14:paraId="08A48DD5" w14:textId="77777777" w:rsidR="00013F38" w:rsidRPr="00D14C91" w:rsidRDefault="00013F38" w:rsidP="005B1501">
      <w:pPr>
        <w:pStyle w:val="ListBullet"/>
        <w:ind w:left="2552"/>
        <w:rPr>
          <w:rFonts w:ascii="Arial Narrow" w:hAnsi="Arial Narrow"/>
          <w:sz w:val="24"/>
          <w:szCs w:val="24"/>
        </w:rPr>
      </w:pPr>
      <w:r w:rsidRPr="00D14C91">
        <w:rPr>
          <w:rFonts w:ascii="Arial Narrow" w:hAnsi="Arial Narrow"/>
          <w:sz w:val="24"/>
          <w:szCs w:val="24"/>
        </w:rPr>
        <w:t xml:space="preserve">review the information in </w:t>
      </w:r>
      <w:proofErr w:type="gramStart"/>
      <w:r w:rsidRPr="00D14C91">
        <w:rPr>
          <w:rFonts w:ascii="Arial Narrow" w:hAnsi="Arial Narrow"/>
          <w:sz w:val="24"/>
          <w:szCs w:val="24"/>
        </w:rPr>
        <w:t>question;</w:t>
      </w:r>
      <w:proofErr w:type="gramEnd"/>
    </w:p>
    <w:p w14:paraId="2BE1DA67" w14:textId="77777777" w:rsidR="00013F38" w:rsidRPr="00D14C91" w:rsidRDefault="00013F38" w:rsidP="005B1501">
      <w:pPr>
        <w:pStyle w:val="ListBullet"/>
        <w:ind w:left="2552"/>
        <w:rPr>
          <w:rFonts w:ascii="Arial Narrow" w:hAnsi="Arial Narrow"/>
          <w:sz w:val="24"/>
          <w:szCs w:val="24"/>
        </w:rPr>
      </w:pPr>
      <w:r w:rsidRPr="00D14C91">
        <w:rPr>
          <w:rFonts w:ascii="Arial Narrow" w:hAnsi="Arial Narrow"/>
          <w:sz w:val="24"/>
          <w:szCs w:val="24"/>
        </w:rPr>
        <w:t>urgently seek any advice that is needed to assist the Disclosure Committee to interpret the information (provided that disclosure of the information cannot be delayed if the information is clearly materially price sensitive on its face</w:t>
      </w:r>
      <w:proofErr w:type="gramStart"/>
      <w:r w:rsidRPr="00D14C91">
        <w:rPr>
          <w:rFonts w:ascii="Arial Narrow" w:hAnsi="Arial Narrow"/>
          <w:sz w:val="24"/>
          <w:szCs w:val="24"/>
        </w:rPr>
        <w:t>);</w:t>
      </w:r>
      <w:proofErr w:type="gramEnd"/>
    </w:p>
    <w:p w14:paraId="128479D6" w14:textId="77777777" w:rsidR="00013F38" w:rsidRPr="00D14C91" w:rsidRDefault="00013F38" w:rsidP="005B1501">
      <w:pPr>
        <w:pStyle w:val="ListBullet"/>
        <w:ind w:left="2552"/>
        <w:rPr>
          <w:rFonts w:ascii="Arial Narrow" w:hAnsi="Arial Narrow"/>
          <w:sz w:val="24"/>
          <w:szCs w:val="24"/>
        </w:rPr>
      </w:pPr>
      <w:r w:rsidRPr="00D14C91">
        <w:rPr>
          <w:rFonts w:ascii="Arial Narrow" w:hAnsi="Arial Narrow"/>
          <w:sz w:val="24"/>
          <w:szCs w:val="24"/>
        </w:rPr>
        <w:t xml:space="preserve">determine whether any of the information is required to be disclosed to the </w:t>
      </w:r>
      <w:proofErr w:type="gramStart"/>
      <w:r w:rsidRPr="00D14C91">
        <w:rPr>
          <w:rFonts w:ascii="Arial Narrow" w:hAnsi="Arial Narrow"/>
          <w:sz w:val="24"/>
          <w:szCs w:val="24"/>
        </w:rPr>
        <w:t>ASX;</w:t>
      </w:r>
      <w:proofErr w:type="gramEnd"/>
    </w:p>
    <w:p w14:paraId="7F42C71A" w14:textId="77777777" w:rsidR="004846CA" w:rsidRPr="00D14C91" w:rsidRDefault="00013F38" w:rsidP="005B1501">
      <w:pPr>
        <w:pStyle w:val="ListBullet"/>
        <w:ind w:left="2552"/>
        <w:rPr>
          <w:rFonts w:ascii="Arial Narrow" w:hAnsi="Arial Narrow"/>
          <w:sz w:val="24"/>
          <w:szCs w:val="24"/>
        </w:rPr>
      </w:pPr>
      <w:r w:rsidRPr="00D14C91">
        <w:rPr>
          <w:rFonts w:ascii="Arial Narrow" w:hAnsi="Arial Narrow"/>
          <w:sz w:val="24"/>
          <w:szCs w:val="24"/>
        </w:rPr>
        <w:t>consider whether it is necessary to seek a trading halt to facilitate an orderly, fair and informed market in the Company’s securities</w:t>
      </w:r>
      <w:r w:rsidR="00907832" w:rsidRPr="00D14C91">
        <w:rPr>
          <w:rFonts w:ascii="Arial Narrow" w:hAnsi="Arial Narrow"/>
          <w:sz w:val="24"/>
          <w:szCs w:val="24"/>
        </w:rPr>
        <w:t xml:space="preserve"> or to manage disclosure </w:t>
      </w:r>
      <w:proofErr w:type="gramStart"/>
      <w:r w:rsidR="00907832" w:rsidRPr="00D14C91">
        <w:rPr>
          <w:rFonts w:ascii="Arial Narrow" w:hAnsi="Arial Narrow"/>
          <w:sz w:val="24"/>
          <w:szCs w:val="24"/>
        </w:rPr>
        <w:t>issues</w:t>
      </w:r>
      <w:r w:rsidRPr="00D14C91">
        <w:rPr>
          <w:rFonts w:ascii="Arial Narrow" w:hAnsi="Arial Narrow"/>
          <w:sz w:val="24"/>
          <w:szCs w:val="24"/>
        </w:rPr>
        <w:t>;</w:t>
      </w:r>
      <w:proofErr w:type="gramEnd"/>
      <w:r w:rsidRPr="00D14C91">
        <w:rPr>
          <w:rFonts w:ascii="Arial Narrow" w:hAnsi="Arial Narrow"/>
          <w:sz w:val="24"/>
          <w:szCs w:val="24"/>
        </w:rPr>
        <w:t xml:space="preserve"> </w:t>
      </w:r>
    </w:p>
    <w:p w14:paraId="3FDD31C6" w14:textId="344407C7" w:rsidR="00013F38" w:rsidRPr="00D14C91" w:rsidRDefault="004846CA" w:rsidP="005B1501">
      <w:pPr>
        <w:pStyle w:val="ListBullet"/>
        <w:ind w:left="2552"/>
        <w:rPr>
          <w:rFonts w:ascii="Arial Narrow" w:hAnsi="Arial Narrow"/>
          <w:sz w:val="24"/>
          <w:szCs w:val="24"/>
        </w:rPr>
      </w:pPr>
      <w:r w:rsidRPr="00D14C91">
        <w:rPr>
          <w:rFonts w:ascii="Arial Narrow" w:hAnsi="Arial Narrow"/>
          <w:sz w:val="24"/>
          <w:szCs w:val="24"/>
        </w:rPr>
        <w:t xml:space="preserve">consider whether Board approval is required in accordance with </w:t>
      </w:r>
      <w:r w:rsidR="00E07E2C" w:rsidRPr="00D14C91">
        <w:rPr>
          <w:rFonts w:ascii="Arial Narrow" w:hAnsi="Arial Narrow"/>
          <w:sz w:val="24"/>
          <w:szCs w:val="24"/>
        </w:rPr>
        <w:t>section</w:t>
      </w:r>
      <w:r w:rsidRPr="00D14C91">
        <w:rPr>
          <w:rFonts w:ascii="Arial Narrow" w:hAnsi="Arial Narrow"/>
          <w:sz w:val="24"/>
          <w:szCs w:val="24"/>
        </w:rPr>
        <w:t xml:space="preserve"> </w:t>
      </w:r>
      <w:r w:rsidRPr="00D14C91">
        <w:rPr>
          <w:rFonts w:ascii="Arial Narrow" w:hAnsi="Arial Narrow"/>
          <w:sz w:val="24"/>
          <w:szCs w:val="24"/>
        </w:rPr>
        <w:fldChar w:fldCharType="begin"/>
      </w:r>
      <w:r w:rsidRPr="00D14C91">
        <w:rPr>
          <w:rFonts w:ascii="Arial Narrow" w:hAnsi="Arial Narrow"/>
          <w:sz w:val="24"/>
          <w:szCs w:val="24"/>
        </w:rPr>
        <w:instrText xml:space="preserve"> REF _Ref453077065 \w \h </w:instrText>
      </w:r>
      <w:r w:rsidR="002B3CB3" w:rsidRPr="00D14C91">
        <w:rPr>
          <w:rFonts w:ascii="Arial Narrow" w:hAnsi="Arial Narrow"/>
          <w:sz w:val="24"/>
          <w:szCs w:val="24"/>
        </w:rPr>
        <w:instrText xml:space="preserve"> \* MERGEFORMAT </w:instrText>
      </w:r>
      <w:r w:rsidRPr="00D14C91">
        <w:rPr>
          <w:rFonts w:ascii="Arial Narrow" w:hAnsi="Arial Narrow"/>
          <w:sz w:val="24"/>
          <w:szCs w:val="24"/>
        </w:rPr>
      </w:r>
      <w:r w:rsidRPr="00D14C91">
        <w:rPr>
          <w:rFonts w:ascii="Arial Narrow" w:hAnsi="Arial Narrow"/>
          <w:sz w:val="24"/>
          <w:szCs w:val="24"/>
        </w:rPr>
        <w:fldChar w:fldCharType="separate"/>
      </w:r>
      <w:r w:rsidR="00F25325">
        <w:rPr>
          <w:rFonts w:ascii="Arial Narrow" w:hAnsi="Arial Narrow"/>
          <w:sz w:val="24"/>
          <w:szCs w:val="24"/>
        </w:rPr>
        <w:t>5</w:t>
      </w:r>
      <w:r w:rsidRPr="00D14C91">
        <w:rPr>
          <w:rFonts w:ascii="Arial Narrow" w:hAnsi="Arial Narrow"/>
          <w:sz w:val="24"/>
          <w:szCs w:val="24"/>
        </w:rPr>
        <w:fldChar w:fldCharType="end"/>
      </w:r>
      <w:r w:rsidRPr="00D14C91">
        <w:rPr>
          <w:rFonts w:ascii="Arial Narrow" w:hAnsi="Arial Narrow"/>
          <w:sz w:val="24"/>
          <w:szCs w:val="24"/>
        </w:rPr>
        <w:t xml:space="preserve">; </w:t>
      </w:r>
      <w:r w:rsidR="00013F38" w:rsidRPr="00D14C91">
        <w:rPr>
          <w:rFonts w:ascii="Arial Narrow" w:hAnsi="Arial Narrow"/>
          <w:sz w:val="24"/>
          <w:szCs w:val="24"/>
        </w:rPr>
        <w:t>and</w:t>
      </w:r>
    </w:p>
    <w:p w14:paraId="23CB4030" w14:textId="77777777" w:rsidR="00013F38" w:rsidRPr="00D14C91" w:rsidRDefault="00013F38" w:rsidP="005B1501">
      <w:pPr>
        <w:pStyle w:val="ListBullet"/>
        <w:ind w:left="2552"/>
        <w:rPr>
          <w:rFonts w:ascii="Arial Narrow" w:hAnsi="Arial Narrow"/>
          <w:sz w:val="24"/>
          <w:szCs w:val="24"/>
        </w:rPr>
      </w:pPr>
      <w:r w:rsidRPr="00D14C91">
        <w:rPr>
          <w:rFonts w:ascii="Arial Narrow" w:hAnsi="Arial Narrow"/>
          <w:sz w:val="24"/>
          <w:szCs w:val="24"/>
        </w:rPr>
        <w:t>coordinate the actual form of disclosure with the relevant members of management</w:t>
      </w:r>
      <w:r w:rsidR="001F32B3" w:rsidRPr="00D14C91">
        <w:rPr>
          <w:rFonts w:ascii="Arial Narrow" w:hAnsi="Arial Narrow"/>
          <w:sz w:val="24"/>
          <w:szCs w:val="24"/>
        </w:rPr>
        <w:t xml:space="preserve"> and the Company Secretary</w:t>
      </w:r>
      <w:r w:rsidRPr="00D14C91">
        <w:rPr>
          <w:rFonts w:ascii="Arial Narrow" w:hAnsi="Arial Narrow"/>
          <w:sz w:val="24"/>
          <w:szCs w:val="24"/>
        </w:rPr>
        <w:t>.</w:t>
      </w:r>
    </w:p>
    <w:p w14:paraId="476A4150" w14:textId="43F7A200" w:rsidR="00C920AE" w:rsidRPr="00D14C91" w:rsidRDefault="00C920AE" w:rsidP="005B1501">
      <w:pPr>
        <w:pStyle w:val="Heading3"/>
        <w:rPr>
          <w:rFonts w:ascii="Arial Narrow" w:hAnsi="Arial Narrow"/>
          <w:sz w:val="24"/>
          <w:szCs w:val="24"/>
        </w:rPr>
      </w:pPr>
      <w:bookmarkStart w:id="21" w:name="_Ref345407626"/>
      <w:r w:rsidRPr="00D14C91">
        <w:rPr>
          <w:rFonts w:ascii="Arial Narrow" w:hAnsi="Arial Narrow"/>
          <w:sz w:val="24"/>
          <w:szCs w:val="24"/>
        </w:rPr>
        <w:lastRenderedPageBreak/>
        <w:t xml:space="preserve">If information must be disclosed to the ASX under this section </w:t>
      </w:r>
      <w:r w:rsidRPr="00D14C91">
        <w:rPr>
          <w:rFonts w:ascii="Arial Narrow" w:hAnsi="Arial Narrow"/>
          <w:sz w:val="24"/>
          <w:szCs w:val="24"/>
        </w:rPr>
        <w:fldChar w:fldCharType="begin"/>
      </w:r>
      <w:r w:rsidRPr="00D14C91">
        <w:rPr>
          <w:rFonts w:ascii="Arial Narrow" w:hAnsi="Arial Narrow"/>
          <w:sz w:val="24"/>
          <w:szCs w:val="24"/>
        </w:rPr>
        <w:instrText xml:space="preserve"> REF _Ref453078775 \r \h </w:instrText>
      </w:r>
      <w:r w:rsidR="002B3CB3" w:rsidRPr="00D14C91">
        <w:rPr>
          <w:rFonts w:ascii="Arial Narrow" w:hAnsi="Arial Narrow"/>
          <w:sz w:val="24"/>
          <w:szCs w:val="24"/>
        </w:rPr>
        <w:instrText xml:space="preserve"> \* MERGEFORMAT </w:instrText>
      </w:r>
      <w:r w:rsidRPr="00D14C91">
        <w:rPr>
          <w:rFonts w:ascii="Arial Narrow" w:hAnsi="Arial Narrow"/>
          <w:sz w:val="24"/>
          <w:szCs w:val="24"/>
        </w:rPr>
      </w:r>
      <w:r w:rsidRPr="00D14C91">
        <w:rPr>
          <w:rFonts w:ascii="Arial Narrow" w:hAnsi="Arial Narrow"/>
          <w:sz w:val="24"/>
          <w:szCs w:val="24"/>
        </w:rPr>
        <w:fldChar w:fldCharType="separate"/>
      </w:r>
      <w:r w:rsidR="00F25325">
        <w:rPr>
          <w:rFonts w:ascii="Arial Narrow" w:hAnsi="Arial Narrow"/>
          <w:sz w:val="24"/>
          <w:szCs w:val="24"/>
        </w:rPr>
        <w:t>4</w:t>
      </w:r>
      <w:r w:rsidRPr="00D14C91">
        <w:rPr>
          <w:rFonts w:ascii="Arial Narrow" w:hAnsi="Arial Narrow"/>
          <w:sz w:val="24"/>
          <w:szCs w:val="24"/>
        </w:rPr>
        <w:fldChar w:fldCharType="end"/>
      </w:r>
      <w:r w:rsidRPr="00D14C91">
        <w:rPr>
          <w:rFonts w:ascii="Arial Narrow" w:hAnsi="Arial Narrow"/>
          <w:sz w:val="24"/>
          <w:szCs w:val="24"/>
        </w:rPr>
        <w:t xml:space="preserve"> and Board approval is </w:t>
      </w:r>
      <w:r w:rsidRPr="00D14C91">
        <w:rPr>
          <w:rFonts w:ascii="Arial Narrow" w:hAnsi="Arial Narrow"/>
          <w:b/>
          <w:sz w:val="24"/>
          <w:szCs w:val="24"/>
        </w:rPr>
        <w:t>not</w:t>
      </w:r>
      <w:r w:rsidRPr="00D14C91">
        <w:rPr>
          <w:rFonts w:ascii="Arial Narrow" w:hAnsi="Arial Narrow"/>
          <w:sz w:val="24"/>
          <w:szCs w:val="24"/>
        </w:rPr>
        <w:t xml:space="preserve"> required in accordance with section </w:t>
      </w:r>
      <w:r w:rsidRPr="00D14C91">
        <w:rPr>
          <w:rFonts w:ascii="Arial Narrow" w:hAnsi="Arial Narrow"/>
          <w:sz w:val="24"/>
          <w:szCs w:val="24"/>
        </w:rPr>
        <w:fldChar w:fldCharType="begin"/>
      </w:r>
      <w:r w:rsidRPr="00D14C91">
        <w:rPr>
          <w:rFonts w:ascii="Arial Narrow" w:hAnsi="Arial Narrow"/>
          <w:sz w:val="24"/>
          <w:szCs w:val="24"/>
        </w:rPr>
        <w:instrText xml:space="preserve"> REF _Ref345407646 \r \h </w:instrText>
      </w:r>
      <w:r w:rsidR="002B3CB3" w:rsidRPr="00D14C91">
        <w:rPr>
          <w:rFonts w:ascii="Arial Narrow" w:hAnsi="Arial Narrow"/>
          <w:sz w:val="24"/>
          <w:szCs w:val="24"/>
        </w:rPr>
        <w:instrText xml:space="preserve"> \* MERGEFORMAT </w:instrText>
      </w:r>
      <w:r w:rsidRPr="00D14C91">
        <w:rPr>
          <w:rFonts w:ascii="Arial Narrow" w:hAnsi="Arial Narrow"/>
          <w:sz w:val="24"/>
          <w:szCs w:val="24"/>
        </w:rPr>
      </w:r>
      <w:r w:rsidRPr="00D14C91">
        <w:rPr>
          <w:rFonts w:ascii="Arial Narrow" w:hAnsi="Arial Narrow"/>
          <w:sz w:val="24"/>
          <w:szCs w:val="24"/>
        </w:rPr>
        <w:fldChar w:fldCharType="separate"/>
      </w:r>
      <w:r w:rsidR="00F25325">
        <w:rPr>
          <w:rFonts w:ascii="Arial Narrow" w:hAnsi="Arial Narrow"/>
          <w:sz w:val="24"/>
          <w:szCs w:val="24"/>
        </w:rPr>
        <w:t>5</w:t>
      </w:r>
      <w:r w:rsidRPr="00D14C91">
        <w:rPr>
          <w:rFonts w:ascii="Arial Narrow" w:hAnsi="Arial Narrow"/>
          <w:sz w:val="24"/>
          <w:szCs w:val="24"/>
        </w:rPr>
        <w:fldChar w:fldCharType="end"/>
      </w:r>
      <w:r w:rsidRPr="00D14C91">
        <w:rPr>
          <w:rFonts w:ascii="Arial Narrow" w:hAnsi="Arial Narrow"/>
          <w:sz w:val="24"/>
          <w:szCs w:val="24"/>
        </w:rPr>
        <w:t xml:space="preserve">, </w:t>
      </w:r>
      <w:r w:rsidR="00E33E9F" w:rsidRPr="00D14C91">
        <w:rPr>
          <w:rFonts w:ascii="Arial Narrow" w:hAnsi="Arial Narrow"/>
          <w:sz w:val="24"/>
          <w:szCs w:val="24"/>
        </w:rPr>
        <w:t xml:space="preserve">the </w:t>
      </w:r>
      <w:r w:rsidR="00F25325">
        <w:rPr>
          <w:rFonts w:ascii="Arial Narrow" w:hAnsi="Arial Narrow"/>
          <w:sz w:val="24"/>
          <w:szCs w:val="24"/>
        </w:rPr>
        <w:t>Chair</w:t>
      </w:r>
      <w:r w:rsidR="00E33E9F" w:rsidRPr="00D14C91">
        <w:rPr>
          <w:rFonts w:ascii="Arial Narrow" w:hAnsi="Arial Narrow"/>
          <w:sz w:val="24"/>
          <w:szCs w:val="24"/>
        </w:rPr>
        <w:t xml:space="preserve"> </w:t>
      </w:r>
      <w:r w:rsidRPr="00D14C91">
        <w:rPr>
          <w:rFonts w:ascii="Arial Narrow" w:hAnsi="Arial Narrow"/>
          <w:sz w:val="24"/>
          <w:szCs w:val="24"/>
        </w:rPr>
        <w:t xml:space="preserve">must approve </w:t>
      </w:r>
      <w:r w:rsidR="00121A1F" w:rsidRPr="00D14C91">
        <w:rPr>
          <w:rFonts w:ascii="Arial Narrow" w:hAnsi="Arial Narrow"/>
          <w:sz w:val="24"/>
          <w:szCs w:val="24"/>
        </w:rPr>
        <w:t>the</w:t>
      </w:r>
      <w:r w:rsidRPr="00D14C91">
        <w:rPr>
          <w:rFonts w:ascii="Arial Narrow" w:hAnsi="Arial Narrow"/>
          <w:sz w:val="24"/>
          <w:szCs w:val="24"/>
        </w:rPr>
        <w:t xml:space="preserve"> announcement before it is </w:t>
      </w:r>
      <w:r w:rsidR="00121A1F" w:rsidRPr="00D14C91">
        <w:rPr>
          <w:rFonts w:ascii="Arial Narrow" w:hAnsi="Arial Narrow"/>
          <w:sz w:val="24"/>
          <w:szCs w:val="24"/>
        </w:rPr>
        <w:t xml:space="preserve">released to </w:t>
      </w:r>
      <w:r w:rsidR="00EB0FDF" w:rsidRPr="00D14C91">
        <w:rPr>
          <w:rFonts w:ascii="Arial Narrow" w:hAnsi="Arial Narrow"/>
          <w:sz w:val="24"/>
          <w:szCs w:val="24"/>
        </w:rPr>
        <w:t xml:space="preserve">the </w:t>
      </w:r>
      <w:r w:rsidR="00121A1F" w:rsidRPr="00D14C91">
        <w:rPr>
          <w:rFonts w:ascii="Arial Narrow" w:hAnsi="Arial Narrow"/>
          <w:sz w:val="24"/>
          <w:szCs w:val="24"/>
        </w:rPr>
        <w:t>ASX</w:t>
      </w:r>
      <w:r w:rsidRPr="00D14C91">
        <w:rPr>
          <w:rFonts w:ascii="Arial Narrow" w:hAnsi="Arial Narrow"/>
          <w:sz w:val="24"/>
          <w:szCs w:val="24"/>
        </w:rPr>
        <w:t>.</w:t>
      </w:r>
      <w:r w:rsidR="006E597F" w:rsidRPr="00D14C91">
        <w:rPr>
          <w:rFonts w:ascii="Arial Narrow" w:hAnsi="Arial Narrow"/>
          <w:sz w:val="24"/>
          <w:szCs w:val="24"/>
        </w:rPr>
        <w:t xml:space="preserve"> </w:t>
      </w:r>
      <w:r w:rsidR="002F3C00" w:rsidRPr="00D14C91">
        <w:rPr>
          <w:rFonts w:ascii="Arial Narrow" w:hAnsi="Arial Narrow"/>
          <w:sz w:val="24"/>
          <w:szCs w:val="24"/>
        </w:rPr>
        <w:t xml:space="preserve">If the </w:t>
      </w:r>
      <w:r w:rsidR="00F25325">
        <w:rPr>
          <w:rFonts w:ascii="Arial Narrow" w:hAnsi="Arial Narrow"/>
          <w:sz w:val="24"/>
          <w:szCs w:val="24"/>
        </w:rPr>
        <w:t>Chair</w:t>
      </w:r>
      <w:r w:rsidR="002F3C00" w:rsidRPr="00D14C91">
        <w:rPr>
          <w:rFonts w:ascii="Arial Narrow" w:hAnsi="Arial Narrow"/>
          <w:sz w:val="24"/>
          <w:szCs w:val="24"/>
        </w:rPr>
        <w:t xml:space="preserve"> is not available, </w:t>
      </w:r>
      <w:r w:rsidR="00D6238B" w:rsidRPr="00D14C91">
        <w:rPr>
          <w:rFonts w:ascii="Arial Narrow" w:hAnsi="Arial Narrow"/>
          <w:sz w:val="24"/>
          <w:szCs w:val="24"/>
        </w:rPr>
        <w:t>the Chair of the Audit and Risk Committee</w:t>
      </w:r>
      <w:r w:rsidR="00AA00D6" w:rsidRPr="00D14C91">
        <w:rPr>
          <w:rFonts w:ascii="Arial Narrow" w:hAnsi="Arial Narrow"/>
          <w:sz w:val="24"/>
          <w:szCs w:val="24"/>
        </w:rPr>
        <w:t xml:space="preserve"> (if applicable) or Company Secretary</w:t>
      </w:r>
      <w:r w:rsidR="00D6238B" w:rsidRPr="00D14C91">
        <w:rPr>
          <w:rFonts w:ascii="Arial Narrow" w:hAnsi="Arial Narrow"/>
          <w:sz w:val="24"/>
          <w:szCs w:val="24"/>
        </w:rPr>
        <w:t xml:space="preserve"> </w:t>
      </w:r>
      <w:r w:rsidR="00BD7FAA" w:rsidRPr="00D14C91">
        <w:rPr>
          <w:rFonts w:ascii="Arial Narrow" w:hAnsi="Arial Narrow"/>
          <w:sz w:val="24"/>
          <w:szCs w:val="24"/>
        </w:rPr>
        <w:t>must approve the announcement</w:t>
      </w:r>
      <w:r w:rsidR="00121A1F" w:rsidRPr="00D14C91">
        <w:rPr>
          <w:rFonts w:ascii="Arial Narrow" w:hAnsi="Arial Narrow"/>
          <w:sz w:val="24"/>
          <w:szCs w:val="24"/>
        </w:rPr>
        <w:t xml:space="preserve"> before it is released.</w:t>
      </w:r>
    </w:p>
    <w:p w14:paraId="525865AA" w14:textId="77777777" w:rsidR="002C2C96" w:rsidRPr="00D14C91" w:rsidRDefault="002C2C96" w:rsidP="005B1501">
      <w:pPr>
        <w:pStyle w:val="Heading3"/>
        <w:rPr>
          <w:rFonts w:ascii="Arial Narrow" w:hAnsi="Arial Narrow"/>
          <w:sz w:val="24"/>
          <w:szCs w:val="24"/>
        </w:rPr>
      </w:pPr>
      <w:r w:rsidRPr="00D14C91">
        <w:rPr>
          <w:rFonts w:ascii="Arial Narrow" w:hAnsi="Arial Narrow"/>
          <w:sz w:val="24"/>
          <w:szCs w:val="24"/>
        </w:rPr>
        <w:t xml:space="preserve">The Disclosure Committee must promptly provide the Board with copies of all material market announcements after they have been made to ensure the Board has timely visibility over the information being disclosed to the market.  </w:t>
      </w:r>
    </w:p>
    <w:p w14:paraId="24410F2A" w14:textId="77777777" w:rsidR="00013F38" w:rsidRPr="00D14C91" w:rsidRDefault="00013F38" w:rsidP="005B1501">
      <w:pPr>
        <w:pStyle w:val="Heading3"/>
        <w:rPr>
          <w:rFonts w:ascii="Arial Narrow" w:hAnsi="Arial Narrow"/>
          <w:sz w:val="24"/>
          <w:szCs w:val="24"/>
        </w:rPr>
      </w:pPr>
      <w:r w:rsidRPr="00D14C91">
        <w:rPr>
          <w:rFonts w:ascii="Arial Narrow" w:hAnsi="Arial Narrow"/>
          <w:sz w:val="24"/>
          <w:szCs w:val="24"/>
        </w:rPr>
        <w:t xml:space="preserve">Where any information is reported </w:t>
      </w:r>
      <w:r w:rsidR="00630DB5" w:rsidRPr="00D14C91">
        <w:rPr>
          <w:rFonts w:ascii="Arial Narrow" w:hAnsi="Arial Narrow"/>
          <w:sz w:val="24"/>
          <w:szCs w:val="24"/>
        </w:rPr>
        <w:t>under this Policy</w:t>
      </w:r>
      <w:r w:rsidRPr="00D14C91">
        <w:rPr>
          <w:rFonts w:ascii="Arial Narrow" w:hAnsi="Arial Narrow"/>
          <w:sz w:val="24"/>
          <w:szCs w:val="24"/>
        </w:rPr>
        <w:t xml:space="preserve"> and the Disclosure Committee determines that the circumstances are developing but the information is not presently disclosable, the Company Secretary </w:t>
      </w:r>
      <w:r w:rsidR="0074393B" w:rsidRPr="00D14C91">
        <w:rPr>
          <w:rFonts w:ascii="Arial Narrow" w:hAnsi="Arial Narrow"/>
          <w:sz w:val="24"/>
          <w:szCs w:val="24"/>
        </w:rPr>
        <w:t xml:space="preserve">(or their delegate) </w:t>
      </w:r>
      <w:r w:rsidRPr="00D14C91">
        <w:rPr>
          <w:rFonts w:ascii="Arial Narrow" w:hAnsi="Arial Narrow"/>
          <w:sz w:val="24"/>
          <w:szCs w:val="24"/>
        </w:rPr>
        <w:t>must oversee the preparation of a</w:t>
      </w:r>
      <w:r w:rsidR="0074393B" w:rsidRPr="00D14C91">
        <w:rPr>
          <w:rFonts w:ascii="Arial Narrow" w:hAnsi="Arial Narrow"/>
          <w:sz w:val="24"/>
          <w:szCs w:val="24"/>
        </w:rPr>
        <w:t xml:space="preserve"> </w:t>
      </w:r>
      <w:r w:rsidRPr="00D14C91">
        <w:rPr>
          <w:rFonts w:ascii="Arial Narrow" w:hAnsi="Arial Narrow"/>
          <w:sz w:val="24"/>
          <w:szCs w:val="24"/>
        </w:rPr>
        <w:t>draft</w:t>
      </w:r>
      <w:r w:rsidR="0074393B" w:rsidRPr="00D14C91">
        <w:rPr>
          <w:rFonts w:ascii="Arial Narrow" w:hAnsi="Arial Narrow"/>
          <w:sz w:val="24"/>
          <w:szCs w:val="24"/>
        </w:rPr>
        <w:t xml:space="preserve"> ASX</w:t>
      </w:r>
      <w:r w:rsidRPr="00D14C91">
        <w:rPr>
          <w:rFonts w:ascii="Arial Narrow" w:hAnsi="Arial Narrow"/>
          <w:sz w:val="24"/>
          <w:szCs w:val="24"/>
        </w:rPr>
        <w:t xml:space="preserve"> announcement to facilitate immediate disclosure of the information if it later becomes disclosable (for example, </w:t>
      </w:r>
      <w:proofErr w:type="gramStart"/>
      <w:r w:rsidRPr="00D14C91">
        <w:rPr>
          <w:rFonts w:ascii="Arial Narrow" w:hAnsi="Arial Narrow"/>
          <w:sz w:val="24"/>
          <w:szCs w:val="24"/>
        </w:rPr>
        <w:t>as a result of</w:t>
      </w:r>
      <w:proofErr w:type="gramEnd"/>
      <w:r w:rsidRPr="00D14C91">
        <w:rPr>
          <w:rFonts w:ascii="Arial Narrow" w:hAnsi="Arial Narrow"/>
          <w:sz w:val="24"/>
          <w:szCs w:val="24"/>
        </w:rPr>
        <w:t xml:space="preserve"> confidentiality being lost</w:t>
      </w:r>
      <w:r w:rsidR="00A95760" w:rsidRPr="00D14C91">
        <w:rPr>
          <w:rFonts w:ascii="Arial Narrow" w:hAnsi="Arial Narrow"/>
          <w:sz w:val="24"/>
          <w:szCs w:val="24"/>
        </w:rPr>
        <w:t xml:space="preserve"> through a ‘</w:t>
      </w:r>
      <w:r w:rsidRPr="00D14C91">
        <w:rPr>
          <w:rFonts w:ascii="Arial Narrow" w:hAnsi="Arial Narrow"/>
          <w:sz w:val="24"/>
          <w:szCs w:val="24"/>
        </w:rPr>
        <w:t>leak’).</w:t>
      </w:r>
      <w:bookmarkEnd w:id="21"/>
    </w:p>
    <w:p w14:paraId="6EEF8104" w14:textId="718758CA" w:rsidR="00AF46BE" w:rsidRPr="00D14C91" w:rsidRDefault="00013F38" w:rsidP="005401A5">
      <w:pPr>
        <w:pStyle w:val="Heading3"/>
        <w:rPr>
          <w:rFonts w:ascii="Arial Narrow" w:hAnsi="Arial Narrow"/>
          <w:sz w:val="24"/>
          <w:szCs w:val="24"/>
        </w:rPr>
      </w:pPr>
      <w:bookmarkStart w:id="22" w:name="_Ref345407629"/>
      <w:r w:rsidRPr="00D14C91">
        <w:rPr>
          <w:rFonts w:ascii="Arial Narrow" w:hAnsi="Arial Narrow"/>
          <w:sz w:val="24"/>
          <w:szCs w:val="24"/>
        </w:rPr>
        <w:t xml:space="preserve">All deliberations of the Disclosure Committee will be shared without delay with the </w:t>
      </w:r>
      <w:r w:rsidR="00AA00D6" w:rsidRPr="00D14C91">
        <w:rPr>
          <w:rFonts w:ascii="Arial Narrow" w:hAnsi="Arial Narrow"/>
          <w:sz w:val="24"/>
          <w:szCs w:val="24"/>
        </w:rPr>
        <w:t>Board</w:t>
      </w:r>
      <w:r w:rsidRPr="00D14C91">
        <w:rPr>
          <w:rFonts w:ascii="Arial Narrow" w:hAnsi="Arial Narrow"/>
          <w:sz w:val="24"/>
          <w:szCs w:val="24"/>
        </w:rPr>
        <w:t xml:space="preserve">. </w:t>
      </w:r>
      <w:bookmarkEnd w:id="22"/>
    </w:p>
    <w:p w14:paraId="75357095" w14:textId="77777777" w:rsidR="0020562F" w:rsidRPr="00D14C91" w:rsidRDefault="0020562F" w:rsidP="0020562F">
      <w:pPr>
        <w:pStyle w:val="Heading1"/>
        <w:rPr>
          <w:rFonts w:ascii="Arial Narrow" w:hAnsi="Arial Narrow"/>
          <w:sz w:val="24"/>
          <w:szCs w:val="24"/>
        </w:rPr>
      </w:pPr>
      <w:bookmarkStart w:id="23" w:name="_Toc453248121"/>
      <w:bookmarkStart w:id="24" w:name="_Toc453248925"/>
      <w:bookmarkStart w:id="25" w:name="_Toc453249026"/>
      <w:bookmarkStart w:id="26" w:name="_Toc453253449"/>
      <w:bookmarkStart w:id="27" w:name="_Toc453308799"/>
      <w:bookmarkStart w:id="28" w:name="_Ref345407646"/>
      <w:bookmarkStart w:id="29" w:name="_Ref453077065"/>
      <w:bookmarkStart w:id="30" w:name="_Toc453308800"/>
      <w:bookmarkEnd w:id="23"/>
      <w:bookmarkEnd w:id="24"/>
      <w:bookmarkEnd w:id="25"/>
      <w:bookmarkEnd w:id="26"/>
      <w:bookmarkEnd w:id="27"/>
      <w:r w:rsidRPr="00D14C91">
        <w:rPr>
          <w:rFonts w:ascii="Arial Narrow" w:hAnsi="Arial Narrow"/>
          <w:sz w:val="24"/>
          <w:szCs w:val="24"/>
        </w:rPr>
        <w:t>Role of the Board</w:t>
      </w:r>
      <w:bookmarkEnd w:id="28"/>
      <w:bookmarkEnd w:id="29"/>
      <w:bookmarkEnd w:id="30"/>
    </w:p>
    <w:p w14:paraId="1E2D0755" w14:textId="6476A650" w:rsidR="0020562F" w:rsidRPr="00D14C91" w:rsidRDefault="0020562F" w:rsidP="0020562F">
      <w:pPr>
        <w:pStyle w:val="BodyText"/>
        <w:rPr>
          <w:rFonts w:ascii="Arial Narrow" w:hAnsi="Arial Narrow"/>
          <w:sz w:val="24"/>
          <w:szCs w:val="24"/>
        </w:rPr>
      </w:pPr>
      <w:r w:rsidRPr="00D14C91">
        <w:rPr>
          <w:rFonts w:ascii="Arial Narrow" w:hAnsi="Arial Narrow"/>
          <w:sz w:val="24"/>
          <w:szCs w:val="24"/>
        </w:rPr>
        <w:t>Board approval and input will</w:t>
      </w:r>
      <w:r w:rsidR="00E07E2C" w:rsidRPr="00D14C91">
        <w:rPr>
          <w:rFonts w:ascii="Arial Narrow" w:hAnsi="Arial Narrow"/>
          <w:sz w:val="24"/>
          <w:szCs w:val="24"/>
        </w:rPr>
        <w:t xml:space="preserve"> </w:t>
      </w:r>
      <w:r w:rsidRPr="00D14C91">
        <w:rPr>
          <w:rFonts w:ascii="Arial Narrow" w:hAnsi="Arial Narrow"/>
          <w:sz w:val="24"/>
          <w:szCs w:val="24"/>
        </w:rPr>
        <w:t>be required in respect of matters that are clearly within the reserved powers of the Board (and responsibility for which has not been delegated to management) or matters that are otherwise of fundamental significance to the Company. Such matters will include:</w:t>
      </w:r>
    </w:p>
    <w:p w14:paraId="407EFD74"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 xml:space="preserve">profit upgrades or </w:t>
      </w:r>
      <w:proofErr w:type="gramStart"/>
      <w:r w:rsidRPr="00D14C91">
        <w:rPr>
          <w:rFonts w:ascii="Arial Narrow" w:hAnsi="Arial Narrow"/>
          <w:sz w:val="24"/>
          <w:szCs w:val="24"/>
        </w:rPr>
        <w:t>downgrades;</w:t>
      </w:r>
      <w:proofErr w:type="gramEnd"/>
    </w:p>
    <w:p w14:paraId="62CE201C"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 xml:space="preserve">dividend policy or </w:t>
      </w:r>
      <w:proofErr w:type="gramStart"/>
      <w:r w:rsidRPr="00D14C91">
        <w:rPr>
          <w:rFonts w:ascii="Arial Narrow" w:hAnsi="Arial Narrow"/>
          <w:sz w:val="24"/>
          <w:szCs w:val="24"/>
        </w:rPr>
        <w:t>declarations;</w:t>
      </w:r>
      <w:proofErr w:type="gramEnd"/>
    </w:p>
    <w:p w14:paraId="18B2AB44"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company</w:t>
      </w:r>
      <w:r w:rsidRPr="00D14C91">
        <w:rPr>
          <w:rFonts w:ascii="Arial Narrow" w:hAnsi="Arial Narrow"/>
          <w:sz w:val="24"/>
          <w:szCs w:val="24"/>
        </w:rPr>
        <w:noBreakHyphen/>
        <w:t>transforming events; and</w:t>
      </w:r>
    </w:p>
    <w:p w14:paraId="1961020F"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any other matters that are determined by the Disclosure Committee or the Chair to be of fundamental significance to the Company.</w:t>
      </w:r>
    </w:p>
    <w:p w14:paraId="318ACDA2" w14:textId="77777777" w:rsidR="0020562F" w:rsidRPr="00D14C91" w:rsidRDefault="0020562F" w:rsidP="0020562F">
      <w:pPr>
        <w:pStyle w:val="BodyText"/>
        <w:rPr>
          <w:rFonts w:ascii="Arial Narrow" w:hAnsi="Arial Narrow"/>
          <w:sz w:val="24"/>
          <w:szCs w:val="24"/>
        </w:rPr>
      </w:pPr>
      <w:r w:rsidRPr="00D14C91">
        <w:rPr>
          <w:rFonts w:ascii="Arial Narrow" w:hAnsi="Arial Narrow"/>
          <w:sz w:val="24"/>
          <w:szCs w:val="24"/>
        </w:rPr>
        <w:t xml:space="preserve">Where an announcement is to be considered and approved by the Board, the Company Secretary and Disclosure Committee must ensure that the Board is provided with all relevant information necessary to ensure that </w:t>
      </w:r>
      <w:r w:rsidR="00EF0988" w:rsidRPr="00D14C91">
        <w:rPr>
          <w:rFonts w:ascii="Arial Narrow" w:hAnsi="Arial Narrow"/>
          <w:sz w:val="24"/>
          <w:szCs w:val="24"/>
        </w:rPr>
        <w:t xml:space="preserve">the Board </w:t>
      </w:r>
      <w:r w:rsidRPr="00D14C91">
        <w:rPr>
          <w:rFonts w:ascii="Arial Narrow" w:hAnsi="Arial Narrow"/>
          <w:sz w:val="24"/>
          <w:szCs w:val="24"/>
        </w:rPr>
        <w:t>is able to fully appreciate the matters dealt with in the announcement.</w:t>
      </w:r>
    </w:p>
    <w:p w14:paraId="34FF8875" w14:textId="248089DB" w:rsidR="0020562F" w:rsidRPr="00D14C91" w:rsidRDefault="00DB1E7D" w:rsidP="0020562F">
      <w:pPr>
        <w:pStyle w:val="BodyText"/>
        <w:rPr>
          <w:rFonts w:ascii="Arial Narrow" w:hAnsi="Arial Narrow"/>
          <w:sz w:val="24"/>
          <w:szCs w:val="24"/>
        </w:rPr>
      </w:pPr>
      <w:r w:rsidRPr="00D14C91">
        <w:rPr>
          <w:rFonts w:ascii="Arial Narrow" w:hAnsi="Arial Narrow"/>
          <w:b/>
          <w:sz w:val="24"/>
          <w:szCs w:val="24"/>
        </w:rPr>
        <w:t xml:space="preserve">Rapid response process: </w:t>
      </w:r>
      <w:r w:rsidR="00630DB5" w:rsidRPr="00D14C91">
        <w:rPr>
          <w:rFonts w:ascii="Arial Narrow" w:hAnsi="Arial Narrow"/>
          <w:sz w:val="24"/>
          <w:szCs w:val="24"/>
        </w:rPr>
        <w:t>If</w:t>
      </w:r>
      <w:r w:rsidR="0020562F" w:rsidRPr="00D14C91">
        <w:rPr>
          <w:rFonts w:ascii="Arial Narrow" w:hAnsi="Arial Narrow"/>
          <w:sz w:val="24"/>
          <w:szCs w:val="24"/>
        </w:rPr>
        <w:t xml:space="preserve"> an announcement that would ordinarily require Board approval must immediately be disclosed to the market in </w:t>
      </w:r>
      <w:r w:rsidR="00E87A8C" w:rsidRPr="00D14C91">
        <w:rPr>
          <w:rFonts w:ascii="Arial Narrow" w:hAnsi="Arial Narrow"/>
          <w:sz w:val="24"/>
          <w:szCs w:val="24"/>
        </w:rPr>
        <w:t>accordance with</w:t>
      </w:r>
      <w:r w:rsidR="0020562F" w:rsidRPr="00D14C91">
        <w:rPr>
          <w:rFonts w:ascii="Arial Narrow" w:hAnsi="Arial Narrow"/>
          <w:sz w:val="24"/>
          <w:szCs w:val="24"/>
        </w:rPr>
        <w:t xml:space="preserve"> the Company</w:t>
      </w:r>
      <w:r w:rsidR="00E87A8C" w:rsidRPr="00D14C91">
        <w:rPr>
          <w:rFonts w:ascii="Arial Narrow" w:hAnsi="Arial Narrow"/>
          <w:sz w:val="24"/>
          <w:szCs w:val="24"/>
        </w:rPr>
        <w:t>’s</w:t>
      </w:r>
      <w:r w:rsidR="0020562F" w:rsidRPr="00D14C91">
        <w:rPr>
          <w:rFonts w:ascii="Arial Narrow" w:hAnsi="Arial Narrow"/>
          <w:sz w:val="24"/>
          <w:szCs w:val="24"/>
        </w:rPr>
        <w:t xml:space="preserve"> continuous disclosure obligations, all reasonable effort</w:t>
      </w:r>
      <w:r w:rsidR="00B5152F" w:rsidRPr="00D14C91">
        <w:rPr>
          <w:rFonts w:ascii="Arial Narrow" w:hAnsi="Arial Narrow"/>
          <w:sz w:val="24"/>
          <w:szCs w:val="24"/>
        </w:rPr>
        <w:t>s</w:t>
      </w:r>
      <w:r w:rsidR="0020562F" w:rsidRPr="00D14C91">
        <w:rPr>
          <w:rFonts w:ascii="Arial Narrow" w:hAnsi="Arial Narrow"/>
          <w:sz w:val="24"/>
          <w:szCs w:val="24"/>
        </w:rPr>
        <w:t xml:space="preserve"> must be made to have the announcement urgently considered and approved by the Board prior to release. However, if </w:t>
      </w:r>
      <w:r w:rsidR="00630DB5" w:rsidRPr="00D14C91">
        <w:rPr>
          <w:rFonts w:ascii="Arial Narrow" w:hAnsi="Arial Narrow"/>
          <w:sz w:val="24"/>
          <w:szCs w:val="24"/>
        </w:rPr>
        <w:t>that is not possible</w:t>
      </w:r>
      <w:r w:rsidR="0020562F" w:rsidRPr="00D14C91">
        <w:rPr>
          <w:rFonts w:ascii="Arial Narrow" w:hAnsi="Arial Narrow"/>
          <w:sz w:val="24"/>
          <w:szCs w:val="24"/>
        </w:rPr>
        <w:t xml:space="preserve">, the usual procedure for making disclosures </w:t>
      </w:r>
      <w:r w:rsidR="00AF46BE" w:rsidRPr="00D14C91">
        <w:rPr>
          <w:rFonts w:ascii="Arial Narrow" w:hAnsi="Arial Narrow"/>
          <w:sz w:val="24"/>
          <w:szCs w:val="24"/>
        </w:rPr>
        <w:t>under section </w:t>
      </w:r>
      <w:r w:rsidR="00630DB5" w:rsidRPr="00D14C91">
        <w:rPr>
          <w:rFonts w:ascii="Arial Narrow" w:hAnsi="Arial Narrow"/>
          <w:sz w:val="24"/>
          <w:szCs w:val="24"/>
        </w:rPr>
        <w:fldChar w:fldCharType="begin"/>
      </w:r>
      <w:r w:rsidR="00630DB5" w:rsidRPr="00D14C91">
        <w:rPr>
          <w:rFonts w:ascii="Arial Narrow" w:hAnsi="Arial Narrow"/>
          <w:sz w:val="24"/>
          <w:szCs w:val="24"/>
        </w:rPr>
        <w:instrText xml:space="preserve"> REF _Ref453078775 \r \h </w:instrText>
      </w:r>
      <w:r w:rsidR="002B3CB3" w:rsidRPr="00D14C91">
        <w:rPr>
          <w:rFonts w:ascii="Arial Narrow" w:hAnsi="Arial Narrow"/>
          <w:sz w:val="24"/>
          <w:szCs w:val="24"/>
        </w:rPr>
        <w:instrText xml:space="preserve"> \* MERGEFORMAT </w:instrText>
      </w:r>
      <w:r w:rsidR="00630DB5" w:rsidRPr="00D14C91">
        <w:rPr>
          <w:rFonts w:ascii="Arial Narrow" w:hAnsi="Arial Narrow"/>
          <w:sz w:val="24"/>
          <w:szCs w:val="24"/>
        </w:rPr>
      </w:r>
      <w:r w:rsidR="00630DB5" w:rsidRPr="00D14C91">
        <w:rPr>
          <w:rFonts w:ascii="Arial Narrow" w:hAnsi="Arial Narrow"/>
          <w:sz w:val="24"/>
          <w:szCs w:val="24"/>
        </w:rPr>
        <w:fldChar w:fldCharType="separate"/>
      </w:r>
      <w:r w:rsidR="00F25325">
        <w:rPr>
          <w:rFonts w:ascii="Arial Narrow" w:hAnsi="Arial Narrow"/>
          <w:sz w:val="24"/>
          <w:szCs w:val="24"/>
        </w:rPr>
        <w:t>4</w:t>
      </w:r>
      <w:r w:rsidR="00630DB5" w:rsidRPr="00D14C91">
        <w:rPr>
          <w:rFonts w:ascii="Arial Narrow" w:hAnsi="Arial Narrow"/>
          <w:sz w:val="24"/>
          <w:szCs w:val="24"/>
        </w:rPr>
        <w:fldChar w:fldCharType="end"/>
      </w:r>
      <w:r w:rsidR="00630DB5" w:rsidRPr="00D14C91">
        <w:rPr>
          <w:rFonts w:ascii="Arial Narrow" w:hAnsi="Arial Narrow"/>
          <w:sz w:val="24"/>
          <w:szCs w:val="24"/>
        </w:rPr>
        <w:t xml:space="preserve"> will</w:t>
      </w:r>
      <w:r w:rsidR="0020562F" w:rsidRPr="00D14C91">
        <w:rPr>
          <w:rFonts w:ascii="Arial Narrow" w:hAnsi="Arial Narrow"/>
          <w:sz w:val="24"/>
          <w:szCs w:val="24"/>
        </w:rPr>
        <w:t xml:space="preserve"> be followed to ensure compliance with the continuous disclosure laws. The announcement must then be considered by the Board at the first possible opportunity following its release to determine what, if any, further steps need to be taken.</w:t>
      </w:r>
    </w:p>
    <w:p w14:paraId="4A22CAB8" w14:textId="77777777" w:rsidR="00236633" w:rsidRPr="00D14C91" w:rsidRDefault="00236633" w:rsidP="0020562F">
      <w:pPr>
        <w:pStyle w:val="BodyText"/>
        <w:rPr>
          <w:rFonts w:ascii="Arial Narrow" w:hAnsi="Arial Narrow"/>
          <w:sz w:val="24"/>
          <w:szCs w:val="24"/>
        </w:rPr>
      </w:pPr>
      <w:r w:rsidRPr="00D14C91">
        <w:rPr>
          <w:rFonts w:ascii="Arial Narrow" w:hAnsi="Arial Narrow"/>
          <w:sz w:val="24"/>
          <w:szCs w:val="24"/>
        </w:rPr>
        <w:lastRenderedPageBreak/>
        <w:t>It is a standing agenda item at all the Company Board meetings to consider whether any matters reported to or discussed at a Board meeting should be disclosed to the market pursuant to the Company’s continuous disclosure obligation</w:t>
      </w:r>
      <w:r w:rsidR="009C7049" w:rsidRPr="00D14C91">
        <w:rPr>
          <w:rFonts w:ascii="Arial Narrow" w:hAnsi="Arial Narrow"/>
          <w:sz w:val="24"/>
          <w:szCs w:val="24"/>
        </w:rPr>
        <w:t>s</w:t>
      </w:r>
      <w:r w:rsidRPr="00D14C91">
        <w:rPr>
          <w:rFonts w:ascii="Arial Narrow" w:hAnsi="Arial Narrow"/>
          <w:sz w:val="24"/>
          <w:szCs w:val="24"/>
        </w:rPr>
        <w:t xml:space="preserve">. </w:t>
      </w:r>
    </w:p>
    <w:p w14:paraId="33C7C2FF" w14:textId="77777777" w:rsidR="0020562F" w:rsidRPr="00D14C91" w:rsidRDefault="0020562F" w:rsidP="0020562F">
      <w:pPr>
        <w:pStyle w:val="Heading1"/>
        <w:rPr>
          <w:rFonts w:ascii="Arial Narrow" w:hAnsi="Arial Narrow"/>
          <w:sz w:val="24"/>
          <w:szCs w:val="24"/>
        </w:rPr>
      </w:pPr>
      <w:bookmarkStart w:id="31" w:name="_Ref345407645"/>
      <w:bookmarkStart w:id="32" w:name="_Toc453308801"/>
      <w:r w:rsidRPr="00D14C91">
        <w:rPr>
          <w:rFonts w:ascii="Arial Narrow" w:hAnsi="Arial Narrow"/>
          <w:sz w:val="24"/>
          <w:szCs w:val="24"/>
        </w:rPr>
        <w:t>Role of the Company Secretary</w:t>
      </w:r>
      <w:bookmarkEnd w:id="31"/>
      <w:bookmarkEnd w:id="32"/>
    </w:p>
    <w:p w14:paraId="1190756D" w14:textId="77777777" w:rsidR="0020562F" w:rsidRPr="00D14C91" w:rsidRDefault="001F32B3" w:rsidP="0020562F">
      <w:pPr>
        <w:pStyle w:val="BodyText"/>
        <w:rPr>
          <w:rFonts w:ascii="Arial Narrow" w:hAnsi="Arial Narrow"/>
          <w:sz w:val="24"/>
          <w:szCs w:val="24"/>
        </w:rPr>
      </w:pPr>
      <w:r w:rsidRPr="00D14C91">
        <w:rPr>
          <w:rFonts w:ascii="Arial Narrow" w:hAnsi="Arial Narrow"/>
          <w:sz w:val="24"/>
          <w:szCs w:val="24"/>
        </w:rPr>
        <w:t>T</w:t>
      </w:r>
      <w:r w:rsidR="0020562F" w:rsidRPr="00D14C91">
        <w:rPr>
          <w:rFonts w:ascii="Arial Narrow" w:hAnsi="Arial Narrow"/>
          <w:sz w:val="24"/>
          <w:szCs w:val="24"/>
        </w:rPr>
        <w:t xml:space="preserve">he Company Secretary </w:t>
      </w:r>
      <w:r w:rsidRPr="00D14C91">
        <w:rPr>
          <w:rFonts w:ascii="Arial Narrow" w:hAnsi="Arial Narrow"/>
          <w:sz w:val="24"/>
          <w:szCs w:val="24"/>
        </w:rPr>
        <w:t>is</w:t>
      </w:r>
      <w:r w:rsidR="0020562F" w:rsidRPr="00D14C91">
        <w:rPr>
          <w:rFonts w:ascii="Arial Narrow" w:hAnsi="Arial Narrow"/>
          <w:sz w:val="24"/>
          <w:szCs w:val="24"/>
        </w:rPr>
        <w:t xml:space="preserve"> responsib</w:t>
      </w:r>
      <w:r w:rsidRPr="00D14C91">
        <w:rPr>
          <w:rFonts w:ascii="Arial Narrow" w:hAnsi="Arial Narrow"/>
          <w:sz w:val="24"/>
          <w:szCs w:val="24"/>
        </w:rPr>
        <w:t>le</w:t>
      </w:r>
      <w:r w:rsidR="0020562F" w:rsidRPr="00D14C91">
        <w:rPr>
          <w:rFonts w:ascii="Arial Narrow" w:hAnsi="Arial Narrow"/>
          <w:sz w:val="24"/>
          <w:szCs w:val="24"/>
        </w:rPr>
        <w:t xml:space="preserve"> for all communication with the ASX in relation to </w:t>
      </w:r>
      <w:r w:rsidR="00EB0FDF" w:rsidRPr="00D14C91">
        <w:rPr>
          <w:rFonts w:ascii="Arial Narrow" w:hAnsi="Arial Narrow"/>
          <w:sz w:val="24"/>
          <w:szCs w:val="24"/>
        </w:rPr>
        <w:t xml:space="preserve">ASX </w:t>
      </w:r>
      <w:r w:rsidR="0020562F" w:rsidRPr="00D14C91">
        <w:rPr>
          <w:rFonts w:ascii="Arial Narrow" w:hAnsi="Arial Narrow"/>
          <w:sz w:val="24"/>
          <w:szCs w:val="24"/>
        </w:rPr>
        <w:t xml:space="preserve">Listing Rule matters. </w:t>
      </w:r>
      <w:proofErr w:type="gramStart"/>
      <w:r w:rsidR="0020562F" w:rsidRPr="00D14C91">
        <w:rPr>
          <w:rFonts w:ascii="Arial Narrow" w:hAnsi="Arial Narrow"/>
          <w:sz w:val="24"/>
          <w:szCs w:val="24"/>
        </w:rPr>
        <w:t>In particular the</w:t>
      </w:r>
      <w:proofErr w:type="gramEnd"/>
      <w:r w:rsidR="0020562F" w:rsidRPr="00D14C91">
        <w:rPr>
          <w:rFonts w:ascii="Arial Narrow" w:hAnsi="Arial Narrow"/>
          <w:sz w:val="24"/>
          <w:szCs w:val="24"/>
        </w:rPr>
        <w:t xml:space="preserve"> Company Secretary is responsible for:</w:t>
      </w:r>
    </w:p>
    <w:p w14:paraId="6DF58055"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 xml:space="preserve">liaising with the ASX in relation to continuous disclosure </w:t>
      </w:r>
      <w:proofErr w:type="gramStart"/>
      <w:r w:rsidRPr="00D14C91">
        <w:rPr>
          <w:rFonts w:ascii="Arial Narrow" w:hAnsi="Arial Narrow"/>
          <w:sz w:val="24"/>
          <w:szCs w:val="24"/>
        </w:rPr>
        <w:t>issues;</w:t>
      </w:r>
      <w:proofErr w:type="gramEnd"/>
    </w:p>
    <w:p w14:paraId="7E491D62" w14:textId="030F79CE" w:rsidR="001F32B3" w:rsidRPr="00D14C91" w:rsidRDefault="001F32B3" w:rsidP="00630DB5">
      <w:pPr>
        <w:pStyle w:val="ListBullet"/>
        <w:rPr>
          <w:rFonts w:ascii="Arial Narrow" w:hAnsi="Arial Narrow"/>
          <w:sz w:val="24"/>
          <w:szCs w:val="24"/>
        </w:rPr>
      </w:pPr>
      <w:r w:rsidRPr="00D14C91">
        <w:rPr>
          <w:rFonts w:ascii="Arial Narrow" w:hAnsi="Arial Narrow"/>
          <w:sz w:val="24"/>
          <w:szCs w:val="24"/>
        </w:rPr>
        <w:t xml:space="preserve">preparing or overseeing the preparation of all announcements to be released on the ASX in accordance with the process described in section </w:t>
      </w:r>
      <w:r w:rsidRPr="00D14C91">
        <w:rPr>
          <w:rFonts w:ascii="Arial Narrow" w:hAnsi="Arial Narrow"/>
          <w:sz w:val="24"/>
          <w:szCs w:val="24"/>
        </w:rPr>
        <w:fldChar w:fldCharType="begin"/>
      </w:r>
      <w:r w:rsidRPr="00D14C91">
        <w:rPr>
          <w:rFonts w:ascii="Arial Narrow" w:hAnsi="Arial Narrow"/>
          <w:sz w:val="24"/>
          <w:szCs w:val="24"/>
        </w:rPr>
        <w:instrText xml:space="preserve"> REF _Ref453078775 \r \h </w:instrText>
      </w:r>
      <w:r w:rsidR="002B3CB3" w:rsidRPr="00D14C91">
        <w:rPr>
          <w:rFonts w:ascii="Arial Narrow" w:hAnsi="Arial Narrow"/>
          <w:sz w:val="24"/>
          <w:szCs w:val="24"/>
        </w:rPr>
        <w:instrText xml:space="preserve"> \* MERGEFORMAT </w:instrText>
      </w:r>
      <w:r w:rsidRPr="00D14C91">
        <w:rPr>
          <w:rFonts w:ascii="Arial Narrow" w:hAnsi="Arial Narrow"/>
          <w:sz w:val="24"/>
          <w:szCs w:val="24"/>
        </w:rPr>
      </w:r>
      <w:r w:rsidRPr="00D14C91">
        <w:rPr>
          <w:rFonts w:ascii="Arial Narrow" w:hAnsi="Arial Narrow"/>
          <w:sz w:val="24"/>
          <w:szCs w:val="24"/>
        </w:rPr>
        <w:fldChar w:fldCharType="separate"/>
      </w:r>
      <w:r w:rsidR="00F25325">
        <w:rPr>
          <w:rFonts w:ascii="Arial Narrow" w:hAnsi="Arial Narrow"/>
          <w:sz w:val="24"/>
          <w:szCs w:val="24"/>
        </w:rPr>
        <w:t>4</w:t>
      </w:r>
      <w:r w:rsidRPr="00D14C91">
        <w:rPr>
          <w:rFonts w:ascii="Arial Narrow" w:hAnsi="Arial Narrow"/>
          <w:sz w:val="24"/>
          <w:szCs w:val="24"/>
        </w:rPr>
        <w:fldChar w:fldCharType="end"/>
      </w:r>
      <w:r w:rsidR="00630DB5" w:rsidRPr="00D14C91">
        <w:rPr>
          <w:rFonts w:ascii="Arial Narrow" w:hAnsi="Arial Narrow"/>
          <w:sz w:val="24"/>
          <w:szCs w:val="24"/>
        </w:rPr>
        <w:t xml:space="preserve"> </w:t>
      </w:r>
      <w:bookmarkStart w:id="33" w:name="_Ref345407628"/>
      <w:r w:rsidR="00E87A8C" w:rsidRPr="00D14C91">
        <w:rPr>
          <w:rFonts w:ascii="Arial Narrow" w:hAnsi="Arial Narrow"/>
          <w:sz w:val="24"/>
          <w:szCs w:val="24"/>
        </w:rPr>
        <w:t>and</w:t>
      </w:r>
      <w:r w:rsidR="00630DB5" w:rsidRPr="00D14C91">
        <w:rPr>
          <w:rFonts w:ascii="Arial Narrow" w:hAnsi="Arial Narrow"/>
          <w:sz w:val="24"/>
          <w:szCs w:val="24"/>
        </w:rPr>
        <w:t xml:space="preserve"> </w:t>
      </w:r>
      <w:bookmarkEnd w:id="33"/>
      <w:r w:rsidR="00630DB5" w:rsidRPr="00D14C91">
        <w:rPr>
          <w:rFonts w:ascii="Arial Narrow" w:hAnsi="Arial Narrow"/>
          <w:sz w:val="24"/>
          <w:szCs w:val="24"/>
        </w:rPr>
        <w:t xml:space="preserve">the Company’s procedures for lodgement of documents with </w:t>
      </w:r>
      <w:r w:rsidR="00EB0FDF" w:rsidRPr="00D14C91">
        <w:rPr>
          <w:rFonts w:ascii="Arial Narrow" w:hAnsi="Arial Narrow"/>
          <w:sz w:val="24"/>
          <w:szCs w:val="24"/>
        </w:rPr>
        <w:t xml:space="preserve">the </w:t>
      </w:r>
      <w:proofErr w:type="gramStart"/>
      <w:r w:rsidR="00630DB5" w:rsidRPr="00D14C91">
        <w:rPr>
          <w:rFonts w:ascii="Arial Narrow" w:hAnsi="Arial Narrow"/>
          <w:sz w:val="24"/>
          <w:szCs w:val="24"/>
        </w:rPr>
        <w:t>ASX</w:t>
      </w:r>
      <w:r w:rsidRPr="00D14C91">
        <w:rPr>
          <w:rFonts w:ascii="Arial Narrow" w:hAnsi="Arial Narrow"/>
          <w:sz w:val="24"/>
          <w:szCs w:val="24"/>
        </w:rPr>
        <w:t>;</w:t>
      </w:r>
      <w:proofErr w:type="gramEnd"/>
    </w:p>
    <w:p w14:paraId="55F93701"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 xml:space="preserve">lodging announcements with </w:t>
      </w:r>
      <w:r w:rsidR="00EB0FDF" w:rsidRPr="00D14C91">
        <w:rPr>
          <w:rFonts w:ascii="Arial Narrow" w:hAnsi="Arial Narrow"/>
          <w:sz w:val="24"/>
          <w:szCs w:val="24"/>
        </w:rPr>
        <w:t xml:space="preserve">the </w:t>
      </w:r>
      <w:r w:rsidRPr="00D14C91">
        <w:rPr>
          <w:rFonts w:ascii="Arial Narrow" w:hAnsi="Arial Narrow"/>
          <w:sz w:val="24"/>
          <w:szCs w:val="24"/>
        </w:rPr>
        <w:t>ASX in relation to continuous disclosure matters</w:t>
      </w:r>
      <w:r w:rsidR="00A00268" w:rsidRPr="00D14C91">
        <w:rPr>
          <w:rFonts w:ascii="Arial Narrow" w:hAnsi="Arial Narrow"/>
          <w:sz w:val="24"/>
          <w:szCs w:val="24"/>
        </w:rPr>
        <w:t xml:space="preserve"> and ensuring announcements are placed promptly on the Company’s website following receipt of acknowledgement from </w:t>
      </w:r>
      <w:r w:rsidR="00EB0FDF" w:rsidRPr="00D14C91">
        <w:rPr>
          <w:rFonts w:ascii="Arial Narrow" w:hAnsi="Arial Narrow"/>
          <w:sz w:val="24"/>
          <w:szCs w:val="24"/>
        </w:rPr>
        <w:t xml:space="preserve">the </w:t>
      </w:r>
      <w:r w:rsidR="00A00268" w:rsidRPr="00D14C91">
        <w:rPr>
          <w:rFonts w:ascii="Arial Narrow" w:hAnsi="Arial Narrow"/>
          <w:sz w:val="24"/>
          <w:szCs w:val="24"/>
        </w:rPr>
        <w:t xml:space="preserve">ASX that it has released the information to the </w:t>
      </w:r>
      <w:proofErr w:type="gramStart"/>
      <w:r w:rsidR="00A00268" w:rsidRPr="00D14C91">
        <w:rPr>
          <w:rFonts w:ascii="Arial Narrow" w:hAnsi="Arial Narrow"/>
          <w:sz w:val="24"/>
          <w:szCs w:val="24"/>
        </w:rPr>
        <w:t>market</w:t>
      </w:r>
      <w:r w:rsidRPr="00D14C91">
        <w:rPr>
          <w:rFonts w:ascii="Arial Narrow" w:hAnsi="Arial Narrow"/>
          <w:sz w:val="24"/>
          <w:szCs w:val="24"/>
        </w:rPr>
        <w:t>;</w:t>
      </w:r>
      <w:proofErr w:type="gramEnd"/>
    </w:p>
    <w:p w14:paraId="54C00BB0"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 xml:space="preserve">implementing procedures to ensure that the Company’s PIN and individual passwords are </w:t>
      </w:r>
      <w:proofErr w:type="gramStart"/>
      <w:r w:rsidRPr="00D14C91">
        <w:rPr>
          <w:rFonts w:ascii="Arial Narrow" w:hAnsi="Arial Narrow"/>
          <w:sz w:val="24"/>
          <w:szCs w:val="24"/>
        </w:rPr>
        <w:t>secure;</w:t>
      </w:r>
      <w:proofErr w:type="gramEnd"/>
    </w:p>
    <w:p w14:paraId="668D2F1C"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 xml:space="preserve">ensuring senior management are aware of the Company’s Disclosure Policy and related procedures, and of the principles underlying continuous </w:t>
      </w:r>
      <w:proofErr w:type="gramStart"/>
      <w:r w:rsidRPr="00D14C91">
        <w:rPr>
          <w:rFonts w:ascii="Arial Narrow" w:hAnsi="Arial Narrow"/>
          <w:sz w:val="24"/>
          <w:szCs w:val="24"/>
        </w:rPr>
        <w:t>disclosure;</w:t>
      </w:r>
      <w:proofErr w:type="gramEnd"/>
    </w:p>
    <w:p w14:paraId="51552CA6"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ensuring this Policy is reviewed and updated periodically as necessary; and</w:t>
      </w:r>
    </w:p>
    <w:p w14:paraId="4B9EB039" w14:textId="77777777" w:rsidR="0020562F" w:rsidRPr="00D14C91" w:rsidRDefault="0020562F" w:rsidP="0020562F">
      <w:pPr>
        <w:pStyle w:val="ListBullet"/>
        <w:rPr>
          <w:rFonts w:ascii="Arial Narrow" w:hAnsi="Arial Narrow"/>
          <w:sz w:val="24"/>
          <w:szCs w:val="24"/>
        </w:rPr>
      </w:pPr>
      <w:r w:rsidRPr="00D14C91">
        <w:rPr>
          <w:rFonts w:ascii="Arial Narrow" w:hAnsi="Arial Narrow"/>
          <w:sz w:val="24"/>
          <w:szCs w:val="24"/>
        </w:rPr>
        <w:t>maintaining an accurate record of all announcements sent to the ASX and all correspondence with ASIC in relation to the Company’s continuous disclosure obligations.</w:t>
      </w:r>
    </w:p>
    <w:p w14:paraId="21DB6555" w14:textId="77777777" w:rsidR="00DB1E7D" w:rsidRPr="00D14C91" w:rsidRDefault="00DB1E7D" w:rsidP="005401A5">
      <w:pPr>
        <w:pStyle w:val="BodyText"/>
        <w:rPr>
          <w:rFonts w:ascii="Arial Narrow" w:hAnsi="Arial Narrow"/>
          <w:sz w:val="24"/>
          <w:szCs w:val="24"/>
        </w:rPr>
      </w:pPr>
      <w:r w:rsidRPr="00D14C91">
        <w:rPr>
          <w:rFonts w:ascii="Arial Narrow" w:hAnsi="Arial Narrow"/>
          <w:sz w:val="24"/>
          <w:szCs w:val="24"/>
        </w:rPr>
        <w:t>The Company Secretary is responsible for ensuring that the responsibilities</w:t>
      </w:r>
      <w:r w:rsidR="0094289C" w:rsidRPr="00D14C91">
        <w:rPr>
          <w:rFonts w:ascii="Arial Narrow" w:hAnsi="Arial Narrow"/>
          <w:sz w:val="24"/>
          <w:szCs w:val="24"/>
        </w:rPr>
        <w:t xml:space="preserve"> assigned to the Company Secretary under this Policy</w:t>
      </w:r>
      <w:r w:rsidRPr="00D14C91">
        <w:rPr>
          <w:rFonts w:ascii="Arial Narrow" w:hAnsi="Arial Narrow"/>
          <w:sz w:val="24"/>
          <w:szCs w:val="24"/>
        </w:rPr>
        <w:t xml:space="preserve"> are satisfied, including by ensuring that appropriate delegations are in place </w:t>
      </w:r>
      <w:r w:rsidR="00E62EE1" w:rsidRPr="00D14C91">
        <w:rPr>
          <w:rFonts w:ascii="Arial Narrow" w:hAnsi="Arial Narrow"/>
          <w:sz w:val="24"/>
          <w:szCs w:val="24"/>
        </w:rPr>
        <w:t>if</w:t>
      </w:r>
      <w:r w:rsidRPr="00D14C91">
        <w:rPr>
          <w:rFonts w:ascii="Arial Narrow" w:hAnsi="Arial Narrow"/>
          <w:sz w:val="24"/>
          <w:szCs w:val="24"/>
        </w:rPr>
        <w:t xml:space="preserve"> the Company Secretary is unavailable at </w:t>
      </w:r>
      <w:r w:rsidR="0094289C" w:rsidRPr="00D14C91">
        <w:rPr>
          <w:rFonts w:ascii="Arial Narrow" w:hAnsi="Arial Narrow"/>
          <w:sz w:val="24"/>
          <w:szCs w:val="24"/>
        </w:rPr>
        <w:t>any</w:t>
      </w:r>
      <w:r w:rsidRPr="00D14C91">
        <w:rPr>
          <w:rFonts w:ascii="Arial Narrow" w:hAnsi="Arial Narrow"/>
          <w:sz w:val="24"/>
          <w:szCs w:val="24"/>
        </w:rPr>
        <w:t xml:space="preserve"> time.</w:t>
      </w:r>
    </w:p>
    <w:p w14:paraId="78CB338F" w14:textId="77777777" w:rsidR="00AF46BE" w:rsidRPr="00D14C91" w:rsidRDefault="00AF46BE" w:rsidP="005401A5">
      <w:pPr>
        <w:pStyle w:val="Heading1"/>
        <w:rPr>
          <w:rFonts w:ascii="Arial Narrow" w:hAnsi="Arial Narrow"/>
          <w:sz w:val="24"/>
          <w:szCs w:val="24"/>
        </w:rPr>
      </w:pPr>
      <w:bookmarkStart w:id="34" w:name="_Toc453308802"/>
      <w:r w:rsidRPr="00D14C91">
        <w:rPr>
          <w:rFonts w:ascii="Arial Narrow" w:hAnsi="Arial Narrow"/>
          <w:sz w:val="24"/>
          <w:szCs w:val="24"/>
        </w:rPr>
        <w:t>Trading halts and suspensions from trading</w:t>
      </w:r>
      <w:bookmarkEnd w:id="34"/>
    </w:p>
    <w:p w14:paraId="2685F24E" w14:textId="2005111C" w:rsidR="00AF46BE" w:rsidRPr="00D14C91" w:rsidRDefault="00AF46BE" w:rsidP="005401A5">
      <w:pPr>
        <w:pStyle w:val="BodyText"/>
        <w:rPr>
          <w:rFonts w:ascii="Arial Narrow" w:hAnsi="Arial Narrow"/>
          <w:sz w:val="24"/>
          <w:szCs w:val="24"/>
        </w:rPr>
      </w:pPr>
      <w:r w:rsidRPr="00D14C91">
        <w:rPr>
          <w:rFonts w:ascii="Arial Narrow" w:hAnsi="Arial Narrow"/>
          <w:sz w:val="24"/>
          <w:szCs w:val="24"/>
        </w:rPr>
        <w:t xml:space="preserve">The Company may request a trading halt or, in exceptional circumstances, a voluntary suspension, to prevent trading in the Company’s </w:t>
      </w:r>
      <w:r w:rsidR="009C7049" w:rsidRPr="00D14C91">
        <w:rPr>
          <w:rFonts w:ascii="Arial Narrow" w:hAnsi="Arial Narrow"/>
          <w:sz w:val="24"/>
          <w:szCs w:val="24"/>
        </w:rPr>
        <w:t>securities</w:t>
      </w:r>
      <w:r w:rsidRPr="00D14C91">
        <w:rPr>
          <w:rFonts w:ascii="Arial Narrow" w:hAnsi="Arial Narrow"/>
          <w:sz w:val="24"/>
          <w:szCs w:val="24"/>
        </w:rPr>
        <w:t xml:space="preserve"> taking place on an uninformed basis, to correct or prevent a false market, or to otherwise manage the Company’s disclosure obligations. </w:t>
      </w:r>
      <w:r w:rsidR="00643B25" w:rsidRPr="00D14C91">
        <w:rPr>
          <w:rFonts w:ascii="Arial Narrow" w:hAnsi="Arial Narrow"/>
          <w:sz w:val="24"/>
          <w:szCs w:val="24"/>
        </w:rPr>
        <w:t>T</w:t>
      </w:r>
      <w:r w:rsidR="001930E0" w:rsidRPr="00D14C91">
        <w:rPr>
          <w:rFonts w:ascii="Arial Narrow" w:hAnsi="Arial Narrow"/>
          <w:sz w:val="24"/>
          <w:szCs w:val="24"/>
        </w:rPr>
        <w:t xml:space="preserve">he </w:t>
      </w:r>
      <w:r w:rsidRPr="00D14C91">
        <w:rPr>
          <w:rFonts w:ascii="Arial Narrow" w:hAnsi="Arial Narrow"/>
          <w:sz w:val="24"/>
          <w:szCs w:val="24"/>
        </w:rPr>
        <w:t>Chair</w:t>
      </w:r>
      <w:r w:rsidR="00CC687E">
        <w:rPr>
          <w:rFonts w:ascii="Arial Narrow" w:hAnsi="Arial Narrow"/>
          <w:sz w:val="24"/>
          <w:szCs w:val="24"/>
        </w:rPr>
        <w:t xml:space="preserve"> </w:t>
      </w:r>
      <w:r w:rsidRPr="00D14C91">
        <w:rPr>
          <w:rFonts w:ascii="Arial Narrow" w:hAnsi="Arial Narrow"/>
          <w:sz w:val="24"/>
          <w:szCs w:val="24"/>
        </w:rPr>
        <w:t xml:space="preserve">is authorised to call a trading halt or voluntary suspension and will alert and keep the </w:t>
      </w:r>
      <w:r w:rsidR="00CC687E">
        <w:rPr>
          <w:rFonts w:ascii="Arial Narrow" w:hAnsi="Arial Narrow"/>
          <w:sz w:val="24"/>
          <w:szCs w:val="24"/>
        </w:rPr>
        <w:t>Board</w:t>
      </w:r>
      <w:r w:rsidRPr="00D14C91">
        <w:rPr>
          <w:rFonts w:ascii="Arial Narrow" w:hAnsi="Arial Narrow"/>
          <w:sz w:val="24"/>
          <w:szCs w:val="24"/>
        </w:rPr>
        <w:t xml:space="preserve"> informed of any request for a trading halt or voluntary suspension.</w:t>
      </w:r>
    </w:p>
    <w:p w14:paraId="7BAD6FD3" w14:textId="6B2C6EC0" w:rsidR="002F3C00" w:rsidRPr="00D14C91" w:rsidRDefault="002F3C00" w:rsidP="002F3C00">
      <w:pPr>
        <w:pStyle w:val="BodyText"/>
        <w:rPr>
          <w:rFonts w:ascii="Arial Narrow" w:hAnsi="Arial Narrow"/>
          <w:sz w:val="24"/>
          <w:szCs w:val="24"/>
        </w:rPr>
      </w:pPr>
      <w:r w:rsidRPr="00D14C91">
        <w:rPr>
          <w:rFonts w:ascii="Arial Narrow" w:hAnsi="Arial Narrow"/>
          <w:b/>
          <w:sz w:val="24"/>
          <w:szCs w:val="24"/>
        </w:rPr>
        <w:t>Rapid response process:</w:t>
      </w:r>
      <w:r w:rsidRPr="00D14C91">
        <w:rPr>
          <w:rFonts w:ascii="Arial Narrow" w:hAnsi="Arial Narrow"/>
          <w:sz w:val="24"/>
          <w:szCs w:val="24"/>
        </w:rPr>
        <w:t xml:space="preserve"> If</w:t>
      </w:r>
      <w:r w:rsidR="006040A9" w:rsidRPr="00D14C91">
        <w:rPr>
          <w:rFonts w:ascii="Arial Narrow" w:hAnsi="Arial Narrow"/>
          <w:sz w:val="24"/>
          <w:szCs w:val="24"/>
        </w:rPr>
        <w:t xml:space="preserve"> </w:t>
      </w:r>
      <w:r w:rsidR="00643B25" w:rsidRPr="00D14C91">
        <w:rPr>
          <w:rFonts w:ascii="Arial Narrow" w:hAnsi="Arial Narrow"/>
          <w:sz w:val="24"/>
          <w:szCs w:val="24"/>
        </w:rPr>
        <w:t>the</w:t>
      </w:r>
      <w:r w:rsidR="00643B25" w:rsidRPr="00D14C91">
        <w:rPr>
          <w:rFonts w:ascii="Arial Narrow" w:hAnsi="Arial Narrow"/>
          <w:b/>
          <w:sz w:val="24"/>
          <w:szCs w:val="24"/>
        </w:rPr>
        <w:t xml:space="preserve"> </w:t>
      </w:r>
      <w:r w:rsidR="006040A9" w:rsidRPr="00D14C91">
        <w:rPr>
          <w:rFonts w:ascii="Arial Narrow" w:hAnsi="Arial Narrow"/>
          <w:sz w:val="24"/>
          <w:szCs w:val="24"/>
        </w:rPr>
        <w:t>C</w:t>
      </w:r>
      <w:r w:rsidR="00CC687E">
        <w:rPr>
          <w:rFonts w:ascii="Arial Narrow" w:hAnsi="Arial Narrow"/>
          <w:sz w:val="24"/>
          <w:szCs w:val="24"/>
        </w:rPr>
        <w:t>hair</w:t>
      </w:r>
      <w:r w:rsidR="00643B25" w:rsidRPr="00D14C91">
        <w:rPr>
          <w:rFonts w:ascii="Arial Narrow" w:hAnsi="Arial Narrow"/>
          <w:sz w:val="24"/>
          <w:szCs w:val="24"/>
        </w:rPr>
        <w:t xml:space="preserve"> is</w:t>
      </w:r>
      <w:r w:rsidRPr="00D14C91">
        <w:rPr>
          <w:rFonts w:ascii="Arial Narrow" w:hAnsi="Arial Narrow"/>
          <w:sz w:val="24"/>
          <w:szCs w:val="24"/>
        </w:rPr>
        <w:t xml:space="preserve"> unavailable to request a trading halt or voluntary suspension, the </w:t>
      </w:r>
      <w:r w:rsidR="009A5775" w:rsidRPr="00D14C91">
        <w:rPr>
          <w:rFonts w:ascii="Arial Narrow" w:hAnsi="Arial Narrow"/>
          <w:sz w:val="24"/>
          <w:szCs w:val="24"/>
        </w:rPr>
        <w:t xml:space="preserve">Chair of the Audit and Risk Committee </w:t>
      </w:r>
      <w:r w:rsidR="00AA00D6" w:rsidRPr="00D14C91">
        <w:rPr>
          <w:rFonts w:ascii="Arial Narrow" w:hAnsi="Arial Narrow"/>
          <w:sz w:val="24"/>
          <w:szCs w:val="24"/>
        </w:rPr>
        <w:t xml:space="preserve">(if applicable) </w:t>
      </w:r>
      <w:r w:rsidR="00240734" w:rsidRPr="00D14C91">
        <w:rPr>
          <w:rFonts w:ascii="Arial Narrow" w:hAnsi="Arial Narrow"/>
          <w:sz w:val="24"/>
          <w:szCs w:val="24"/>
        </w:rPr>
        <w:t xml:space="preserve">or Company Secretary </w:t>
      </w:r>
      <w:r w:rsidR="009A5775" w:rsidRPr="00D14C91">
        <w:rPr>
          <w:rFonts w:ascii="Arial Narrow" w:hAnsi="Arial Narrow"/>
          <w:sz w:val="24"/>
          <w:szCs w:val="24"/>
        </w:rPr>
        <w:t xml:space="preserve">are each </w:t>
      </w:r>
      <w:r w:rsidRPr="00D14C91">
        <w:rPr>
          <w:rFonts w:ascii="Arial Narrow" w:hAnsi="Arial Narrow"/>
          <w:sz w:val="24"/>
          <w:szCs w:val="24"/>
        </w:rPr>
        <w:t xml:space="preserve">authorised to </w:t>
      </w:r>
      <w:r w:rsidR="00AB6E85" w:rsidRPr="00D14C91">
        <w:rPr>
          <w:rFonts w:ascii="Arial Narrow" w:hAnsi="Arial Narrow"/>
          <w:sz w:val="24"/>
          <w:szCs w:val="24"/>
        </w:rPr>
        <w:t>request</w:t>
      </w:r>
      <w:r w:rsidRPr="00D14C91">
        <w:rPr>
          <w:rFonts w:ascii="Arial Narrow" w:hAnsi="Arial Narrow"/>
          <w:sz w:val="24"/>
          <w:szCs w:val="24"/>
        </w:rPr>
        <w:t xml:space="preserve"> a trading halt</w:t>
      </w:r>
      <w:r w:rsidR="008C0697" w:rsidRPr="00D14C91">
        <w:rPr>
          <w:rFonts w:ascii="Arial Narrow" w:hAnsi="Arial Narrow"/>
          <w:sz w:val="24"/>
          <w:szCs w:val="24"/>
        </w:rPr>
        <w:t xml:space="preserve"> or voluntary suspension</w:t>
      </w:r>
      <w:r w:rsidRPr="00D14C91">
        <w:rPr>
          <w:rFonts w:ascii="Arial Narrow" w:hAnsi="Arial Narrow"/>
          <w:sz w:val="24"/>
          <w:szCs w:val="24"/>
        </w:rPr>
        <w:t>.</w:t>
      </w:r>
    </w:p>
    <w:p w14:paraId="47A7FB85" w14:textId="77777777" w:rsidR="00013F38" w:rsidRPr="00D14C91" w:rsidRDefault="00FE4DD9" w:rsidP="005B1501">
      <w:pPr>
        <w:pStyle w:val="Heading1"/>
        <w:rPr>
          <w:rFonts w:ascii="Arial Narrow" w:hAnsi="Arial Narrow"/>
          <w:sz w:val="24"/>
          <w:szCs w:val="24"/>
        </w:rPr>
      </w:pPr>
      <w:bookmarkStart w:id="35" w:name="_Toc453090113"/>
      <w:bookmarkStart w:id="36" w:name="_Toc453091582"/>
      <w:bookmarkStart w:id="37" w:name="_Toc453137388"/>
      <w:bookmarkStart w:id="38" w:name="_Toc453151612"/>
      <w:bookmarkStart w:id="39" w:name="_Toc453248125"/>
      <w:bookmarkStart w:id="40" w:name="_Toc453248929"/>
      <w:bookmarkStart w:id="41" w:name="_Toc453249030"/>
      <w:bookmarkStart w:id="42" w:name="_Toc453253453"/>
      <w:bookmarkStart w:id="43" w:name="_Toc453308803"/>
      <w:bookmarkStart w:id="44" w:name="_Ref345407631"/>
      <w:bookmarkStart w:id="45" w:name="_Ref453079993"/>
      <w:bookmarkStart w:id="46" w:name="_Toc453308807"/>
      <w:bookmarkEnd w:id="35"/>
      <w:bookmarkEnd w:id="36"/>
      <w:bookmarkEnd w:id="37"/>
      <w:bookmarkEnd w:id="38"/>
      <w:bookmarkEnd w:id="39"/>
      <w:bookmarkEnd w:id="40"/>
      <w:bookmarkEnd w:id="41"/>
      <w:bookmarkEnd w:id="42"/>
      <w:bookmarkEnd w:id="43"/>
      <w:r w:rsidRPr="00D14C91">
        <w:rPr>
          <w:rFonts w:ascii="Arial Narrow" w:hAnsi="Arial Narrow"/>
          <w:sz w:val="24"/>
          <w:szCs w:val="24"/>
        </w:rPr>
        <w:lastRenderedPageBreak/>
        <w:t>External</w:t>
      </w:r>
      <w:r w:rsidR="00013F38" w:rsidRPr="00D14C91">
        <w:rPr>
          <w:rFonts w:ascii="Arial Narrow" w:hAnsi="Arial Narrow"/>
          <w:sz w:val="24"/>
          <w:szCs w:val="24"/>
        </w:rPr>
        <w:t xml:space="preserve"> communications</w:t>
      </w:r>
      <w:bookmarkEnd w:id="44"/>
      <w:bookmarkEnd w:id="45"/>
      <w:bookmarkEnd w:id="46"/>
    </w:p>
    <w:p w14:paraId="1268FF8D" w14:textId="77777777" w:rsidR="00013F38" w:rsidRPr="00D14C91" w:rsidRDefault="00013F38" w:rsidP="005B1501">
      <w:pPr>
        <w:pStyle w:val="Heading2"/>
        <w:rPr>
          <w:rFonts w:ascii="Arial Narrow" w:hAnsi="Arial Narrow"/>
        </w:rPr>
      </w:pPr>
      <w:bookmarkStart w:id="47" w:name="_Ref345407633"/>
      <w:bookmarkStart w:id="48" w:name="_Toc453308811"/>
      <w:r w:rsidRPr="00D14C91">
        <w:rPr>
          <w:rFonts w:ascii="Arial Narrow" w:hAnsi="Arial Narrow"/>
        </w:rPr>
        <w:t>Authorised spokespersons</w:t>
      </w:r>
      <w:bookmarkEnd w:id="47"/>
      <w:bookmarkEnd w:id="48"/>
    </w:p>
    <w:p w14:paraId="61207CB8" w14:textId="77777777" w:rsidR="00FE4DD9" w:rsidRPr="00D14C91" w:rsidRDefault="00FE4DD9" w:rsidP="00013F38">
      <w:pPr>
        <w:pStyle w:val="BodyText"/>
        <w:rPr>
          <w:rFonts w:ascii="Arial Narrow" w:hAnsi="Arial Narrow"/>
          <w:sz w:val="24"/>
          <w:szCs w:val="24"/>
        </w:rPr>
      </w:pPr>
      <w:proofErr w:type="gramStart"/>
      <w:r w:rsidRPr="002C45C2">
        <w:rPr>
          <w:rFonts w:ascii="Arial Narrow" w:hAnsi="Arial Narrow"/>
          <w:sz w:val="24"/>
          <w:szCs w:val="24"/>
        </w:rPr>
        <w:t>In order to</w:t>
      </w:r>
      <w:proofErr w:type="gramEnd"/>
      <w:r w:rsidRPr="002C45C2">
        <w:rPr>
          <w:rFonts w:ascii="Arial Narrow" w:hAnsi="Arial Narrow"/>
          <w:sz w:val="24"/>
          <w:szCs w:val="24"/>
        </w:rPr>
        <w:t xml:space="preserve"> ensure the Company meets its continuous disclosure obligations, it is important to exercise strict control over what is said publicly, and by whom. It is therefore necessary to limit who is authorised to issue statements or make verbal comments on behalf of the Company.</w:t>
      </w:r>
      <w:r w:rsidRPr="00D14C91">
        <w:rPr>
          <w:rFonts w:ascii="Arial Narrow" w:hAnsi="Arial Narrow"/>
          <w:sz w:val="24"/>
          <w:szCs w:val="24"/>
        </w:rPr>
        <w:t xml:space="preserve"> </w:t>
      </w:r>
    </w:p>
    <w:p w14:paraId="365D7709"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only Company representatives authorised to speak on behalf of the Company to </w:t>
      </w:r>
      <w:r w:rsidR="00FE4DD9" w:rsidRPr="00D14C91">
        <w:rPr>
          <w:rFonts w:ascii="Arial Narrow" w:hAnsi="Arial Narrow"/>
          <w:sz w:val="24"/>
          <w:szCs w:val="24"/>
        </w:rPr>
        <w:t xml:space="preserve">the media, </w:t>
      </w:r>
      <w:r w:rsidRPr="00D14C91">
        <w:rPr>
          <w:rFonts w:ascii="Arial Narrow" w:hAnsi="Arial Narrow"/>
          <w:sz w:val="24"/>
          <w:szCs w:val="24"/>
        </w:rPr>
        <w:t>major investors and stockbroking analysts are</w:t>
      </w:r>
      <w:r w:rsidR="00F171BF" w:rsidRPr="00D14C91">
        <w:rPr>
          <w:rFonts w:ascii="Arial Narrow" w:hAnsi="Arial Narrow"/>
          <w:sz w:val="24"/>
          <w:szCs w:val="24"/>
        </w:rPr>
        <w:t xml:space="preserve"> the</w:t>
      </w:r>
      <w:r w:rsidRPr="00D14C91">
        <w:rPr>
          <w:rFonts w:ascii="Arial Narrow" w:hAnsi="Arial Narrow"/>
          <w:sz w:val="24"/>
          <w:szCs w:val="24"/>
        </w:rPr>
        <w:t>:</w:t>
      </w:r>
    </w:p>
    <w:p w14:paraId="3AAC6618" w14:textId="77777777" w:rsidR="00013F38" w:rsidRPr="00D14C91" w:rsidRDefault="00013F38" w:rsidP="0016745B">
      <w:pPr>
        <w:pStyle w:val="ListBullet"/>
        <w:rPr>
          <w:rFonts w:ascii="Arial Narrow" w:hAnsi="Arial Narrow"/>
          <w:sz w:val="24"/>
          <w:szCs w:val="24"/>
        </w:rPr>
      </w:pPr>
      <w:proofErr w:type="gramStart"/>
      <w:r w:rsidRPr="00D14C91">
        <w:rPr>
          <w:rFonts w:ascii="Arial Narrow" w:hAnsi="Arial Narrow"/>
          <w:sz w:val="24"/>
          <w:szCs w:val="24"/>
        </w:rPr>
        <w:t>Chair</w:t>
      </w:r>
      <w:r w:rsidR="0094289C" w:rsidRPr="00D14C91">
        <w:rPr>
          <w:rFonts w:ascii="Arial Narrow" w:hAnsi="Arial Narrow"/>
          <w:sz w:val="24"/>
          <w:szCs w:val="24"/>
        </w:rPr>
        <w:t>;</w:t>
      </w:r>
      <w:proofErr w:type="gramEnd"/>
    </w:p>
    <w:p w14:paraId="02D567B0" w14:textId="5537426F" w:rsidR="00C125D1" w:rsidRPr="00D14C91" w:rsidRDefault="00C125D1" w:rsidP="0016745B">
      <w:pPr>
        <w:pStyle w:val="ListBullet"/>
        <w:rPr>
          <w:rFonts w:ascii="Arial Narrow" w:hAnsi="Arial Narrow"/>
          <w:sz w:val="24"/>
          <w:szCs w:val="24"/>
        </w:rPr>
      </w:pPr>
      <w:r w:rsidRPr="00D14C91">
        <w:rPr>
          <w:rFonts w:ascii="Arial Narrow" w:hAnsi="Arial Narrow"/>
          <w:sz w:val="24"/>
          <w:szCs w:val="24"/>
        </w:rPr>
        <w:t>Chair of the Audit and Risk Committee</w:t>
      </w:r>
      <w:r w:rsidR="00240734" w:rsidRPr="00D14C91">
        <w:rPr>
          <w:rFonts w:ascii="Arial Narrow" w:hAnsi="Arial Narrow"/>
          <w:sz w:val="24"/>
          <w:szCs w:val="24"/>
        </w:rPr>
        <w:t xml:space="preserve"> (if applicable</w:t>
      </w:r>
      <w:proofErr w:type="gramStart"/>
      <w:r w:rsidR="00240734" w:rsidRPr="00D14C91">
        <w:rPr>
          <w:rFonts w:ascii="Arial Narrow" w:hAnsi="Arial Narrow"/>
          <w:sz w:val="24"/>
          <w:szCs w:val="24"/>
        </w:rPr>
        <w:t>)</w:t>
      </w:r>
      <w:r w:rsidRPr="00D14C91">
        <w:rPr>
          <w:rFonts w:ascii="Arial Narrow" w:hAnsi="Arial Narrow"/>
          <w:sz w:val="24"/>
          <w:szCs w:val="24"/>
        </w:rPr>
        <w:t>;</w:t>
      </w:r>
      <w:proofErr w:type="gramEnd"/>
    </w:p>
    <w:p w14:paraId="4FF76A8E" w14:textId="77777777" w:rsidR="00013F38" w:rsidRPr="00D14C91" w:rsidRDefault="001F32B3" w:rsidP="0016745B">
      <w:pPr>
        <w:pStyle w:val="ListBullet"/>
        <w:rPr>
          <w:rFonts w:ascii="Arial Narrow" w:hAnsi="Arial Narrow"/>
          <w:sz w:val="24"/>
          <w:szCs w:val="24"/>
        </w:rPr>
      </w:pPr>
      <w:r w:rsidRPr="00D14C91">
        <w:rPr>
          <w:rFonts w:ascii="Arial Narrow" w:hAnsi="Arial Narrow"/>
          <w:sz w:val="24"/>
          <w:szCs w:val="24"/>
        </w:rPr>
        <w:t>CEO</w:t>
      </w:r>
      <w:r w:rsidR="0094289C" w:rsidRPr="00D14C91">
        <w:rPr>
          <w:rFonts w:ascii="Arial Narrow" w:hAnsi="Arial Narrow"/>
          <w:sz w:val="24"/>
          <w:szCs w:val="24"/>
        </w:rPr>
        <w:t>;</w:t>
      </w:r>
      <w:r w:rsidR="00281E91" w:rsidRPr="00D14C91">
        <w:rPr>
          <w:rFonts w:ascii="Arial Narrow" w:hAnsi="Arial Narrow"/>
          <w:sz w:val="24"/>
          <w:szCs w:val="24"/>
        </w:rPr>
        <w:t xml:space="preserve"> and</w:t>
      </w:r>
    </w:p>
    <w:p w14:paraId="61BFBC74" w14:textId="39BAA919" w:rsidR="00013F38" w:rsidRPr="00D14C91" w:rsidRDefault="001F32B3" w:rsidP="0016745B">
      <w:pPr>
        <w:pStyle w:val="ListBullet"/>
        <w:rPr>
          <w:rFonts w:ascii="Arial Narrow" w:hAnsi="Arial Narrow"/>
          <w:sz w:val="24"/>
          <w:szCs w:val="24"/>
        </w:rPr>
      </w:pPr>
      <w:r w:rsidRPr="00D14C91">
        <w:rPr>
          <w:rFonts w:ascii="Arial Narrow" w:hAnsi="Arial Narrow"/>
          <w:sz w:val="24"/>
          <w:szCs w:val="24"/>
        </w:rPr>
        <w:t>CFO</w:t>
      </w:r>
      <w:r w:rsidR="00240734" w:rsidRPr="00D14C91">
        <w:rPr>
          <w:rFonts w:ascii="Arial Narrow" w:hAnsi="Arial Narrow"/>
          <w:sz w:val="24"/>
          <w:szCs w:val="24"/>
        </w:rPr>
        <w:t xml:space="preserve"> / Company Secretary</w:t>
      </w:r>
      <w:r w:rsidR="00281E91" w:rsidRPr="00D14C91">
        <w:rPr>
          <w:rFonts w:ascii="Arial Narrow" w:hAnsi="Arial Narrow"/>
          <w:sz w:val="24"/>
          <w:szCs w:val="24"/>
        </w:rPr>
        <w:t>,</w:t>
      </w:r>
    </w:p>
    <w:p w14:paraId="13AD8A15" w14:textId="77777777" w:rsidR="00013F38" w:rsidRPr="00D14C91" w:rsidRDefault="0094289C" w:rsidP="005401A5">
      <w:pPr>
        <w:pStyle w:val="BodyText"/>
        <w:rPr>
          <w:rFonts w:ascii="Arial Narrow" w:hAnsi="Arial Narrow"/>
          <w:sz w:val="24"/>
          <w:szCs w:val="24"/>
        </w:rPr>
      </w:pPr>
      <w:r w:rsidRPr="00D14C91">
        <w:rPr>
          <w:rFonts w:ascii="Arial Narrow" w:hAnsi="Arial Narrow"/>
          <w:sz w:val="24"/>
          <w:szCs w:val="24"/>
        </w:rPr>
        <w:t>o</w:t>
      </w:r>
      <w:r w:rsidR="00013F38" w:rsidRPr="00D14C91">
        <w:rPr>
          <w:rFonts w:ascii="Arial Narrow" w:hAnsi="Arial Narrow"/>
          <w:sz w:val="24"/>
          <w:szCs w:val="24"/>
        </w:rPr>
        <w:t>r their delegates nominated for a specific purpose</w:t>
      </w:r>
      <w:r w:rsidR="00F171BF" w:rsidRPr="00D14C91">
        <w:rPr>
          <w:rFonts w:ascii="Arial Narrow" w:hAnsi="Arial Narrow"/>
          <w:sz w:val="24"/>
          <w:szCs w:val="24"/>
        </w:rPr>
        <w:t xml:space="preserve"> (</w:t>
      </w:r>
      <w:r w:rsidR="00F171BF" w:rsidRPr="00D14C91">
        <w:rPr>
          <w:rFonts w:ascii="Arial Narrow" w:hAnsi="Arial Narrow"/>
          <w:b/>
          <w:sz w:val="24"/>
          <w:szCs w:val="24"/>
        </w:rPr>
        <w:t>authorised spokespersons</w:t>
      </w:r>
      <w:r w:rsidR="00F171BF" w:rsidRPr="00D14C91">
        <w:rPr>
          <w:rFonts w:ascii="Arial Narrow" w:hAnsi="Arial Narrow"/>
          <w:sz w:val="24"/>
          <w:szCs w:val="24"/>
        </w:rPr>
        <w:t>)</w:t>
      </w:r>
      <w:r w:rsidR="00013F38" w:rsidRPr="00D14C91">
        <w:rPr>
          <w:rFonts w:ascii="Arial Narrow" w:hAnsi="Arial Narrow"/>
          <w:sz w:val="24"/>
          <w:szCs w:val="24"/>
        </w:rPr>
        <w:t>.</w:t>
      </w:r>
    </w:p>
    <w:p w14:paraId="0396F63D" w14:textId="25818E83" w:rsidR="00013F38" w:rsidRPr="002C45C2" w:rsidRDefault="00013F38" w:rsidP="00013F38">
      <w:pPr>
        <w:pStyle w:val="BodyText"/>
        <w:rPr>
          <w:rFonts w:ascii="Arial Narrow" w:hAnsi="Arial Narrow"/>
          <w:sz w:val="24"/>
          <w:szCs w:val="24"/>
        </w:rPr>
      </w:pPr>
      <w:r w:rsidRPr="002C45C2">
        <w:rPr>
          <w:rFonts w:ascii="Arial Narrow" w:hAnsi="Arial Narrow"/>
          <w:sz w:val="24"/>
          <w:szCs w:val="24"/>
        </w:rPr>
        <w:t>Authorised spokespersons must not provide any material</w:t>
      </w:r>
      <w:r w:rsidR="006E535F">
        <w:rPr>
          <w:rFonts w:ascii="Arial Narrow" w:hAnsi="Arial Narrow"/>
          <w:sz w:val="24"/>
          <w:szCs w:val="24"/>
        </w:rPr>
        <w:t>ly</w:t>
      </w:r>
      <w:r w:rsidRPr="002C45C2">
        <w:rPr>
          <w:rFonts w:ascii="Arial Narrow" w:hAnsi="Arial Narrow"/>
          <w:sz w:val="24"/>
          <w:szCs w:val="24"/>
        </w:rPr>
        <w:t xml:space="preserve"> price sensitive information that has not already been announced to the market nor make comment on anything that may have a material effect on the price or value of the Company’s securities.</w:t>
      </w:r>
    </w:p>
    <w:p w14:paraId="517134E3" w14:textId="1E588F08" w:rsidR="00013F38" w:rsidRPr="00D14C91" w:rsidRDefault="00013F38" w:rsidP="00013F38">
      <w:pPr>
        <w:pStyle w:val="BodyText"/>
        <w:rPr>
          <w:rFonts w:ascii="Arial Narrow" w:hAnsi="Arial Narrow"/>
          <w:sz w:val="24"/>
          <w:szCs w:val="24"/>
        </w:rPr>
      </w:pPr>
      <w:r w:rsidRPr="002C45C2">
        <w:rPr>
          <w:rFonts w:ascii="Arial Narrow" w:hAnsi="Arial Narrow"/>
          <w:sz w:val="24"/>
          <w:szCs w:val="24"/>
        </w:rPr>
        <w:t xml:space="preserve">Any questions or enquiries from the financial community (whether received in writing, verbally or electronically including via the website) should be referred in the first instance to </w:t>
      </w:r>
      <w:r w:rsidR="00281E91" w:rsidRPr="002C45C2">
        <w:rPr>
          <w:rFonts w:ascii="Arial Narrow" w:hAnsi="Arial Narrow"/>
          <w:sz w:val="24"/>
          <w:szCs w:val="24"/>
        </w:rPr>
        <w:t>the CEO (or if the CEO i</w:t>
      </w:r>
      <w:r w:rsidR="006E535F">
        <w:rPr>
          <w:rFonts w:ascii="Arial Narrow" w:hAnsi="Arial Narrow"/>
          <w:sz w:val="24"/>
          <w:szCs w:val="24"/>
        </w:rPr>
        <w:t>s</w:t>
      </w:r>
      <w:r w:rsidR="00281E91" w:rsidRPr="002C45C2">
        <w:rPr>
          <w:rFonts w:ascii="Arial Narrow" w:hAnsi="Arial Narrow"/>
          <w:sz w:val="24"/>
          <w:szCs w:val="24"/>
        </w:rPr>
        <w:t xml:space="preserve"> not available, the Chair or the Chair of the Audit and Risk Committee</w:t>
      </w:r>
      <w:r w:rsidR="00B417E7" w:rsidRPr="002C45C2">
        <w:rPr>
          <w:rFonts w:ascii="Arial Narrow" w:hAnsi="Arial Narrow"/>
          <w:sz w:val="24"/>
          <w:szCs w:val="24"/>
        </w:rPr>
        <w:t xml:space="preserve"> (if applicable)</w:t>
      </w:r>
      <w:r w:rsidR="00281E91" w:rsidRPr="002C45C2">
        <w:rPr>
          <w:rFonts w:ascii="Arial Narrow" w:hAnsi="Arial Narrow"/>
          <w:sz w:val="24"/>
          <w:szCs w:val="24"/>
        </w:rPr>
        <w:t xml:space="preserve">). </w:t>
      </w:r>
      <w:r w:rsidR="00FE4DD9" w:rsidRPr="002C45C2">
        <w:rPr>
          <w:rFonts w:ascii="Arial Narrow" w:hAnsi="Arial Narrow"/>
          <w:sz w:val="24"/>
          <w:szCs w:val="24"/>
        </w:rPr>
        <w:t>Any questions or enquiries from the media should be referred in the first instance to</w:t>
      </w:r>
      <w:r w:rsidR="00281E91" w:rsidRPr="002C45C2">
        <w:rPr>
          <w:rFonts w:ascii="Arial Narrow" w:hAnsi="Arial Narrow"/>
          <w:sz w:val="24"/>
          <w:szCs w:val="24"/>
        </w:rPr>
        <w:t xml:space="preserve"> the CEO (or if the CEO i</w:t>
      </w:r>
      <w:r w:rsidR="006E535F">
        <w:rPr>
          <w:rFonts w:ascii="Arial Narrow" w:hAnsi="Arial Narrow"/>
          <w:sz w:val="24"/>
          <w:szCs w:val="24"/>
        </w:rPr>
        <w:t>s</w:t>
      </w:r>
      <w:r w:rsidR="00281E91" w:rsidRPr="002C45C2">
        <w:rPr>
          <w:rFonts w:ascii="Arial Narrow" w:hAnsi="Arial Narrow"/>
          <w:sz w:val="24"/>
          <w:szCs w:val="24"/>
        </w:rPr>
        <w:t xml:space="preserve"> not available, the Chair or the Chair of the Audit and Risk </w:t>
      </w:r>
      <w:proofErr w:type="gramStart"/>
      <w:r w:rsidR="00281E91" w:rsidRPr="002C45C2">
        <w:rPr>
          <w:rFonts w:ascii="Arial Narrow" w:hAnsi="Arial Narrow"/>
          <w:sz w:val="24"/>
          <w:szCs w:val="24"/>
        </w:rPr>
        <w:t>Committee</w:t>
      </w:r>
      <w:r w:rsidR="00B417E7" w:rsidRPr="002C45C2">
        <w:rPr>
          <w:rFonts w:ascii="Arial Narrow" w:hAnsi="Arial Narrow"/>
          <w:sz w:val="24"/>
          <w:szCs w:val="24"/>
        </w:rPr>
        <w:t>(</w:t>
      </w:r>
      <w:proofErr w:type="gramEnd"/>
      <w:r w:rsidR="00B417E7" w:rsidRPr="002C45C2">
        <w:rPr>
          <w:rFonts w:ascii="Arial Narrow" w:hAnsi="Arial Narrow"/>
          <w:sz w:val="24"/>
          <w:szCs w:val="24"/>
        </w:rPr>
        <w:t>if applicable)</w:t>
      </w:r>
      <w:r w:rsidR="00281E91" w:rsidRPr="002C45C2">
        <w:rPr>
          <w:rFonts w:ascii="Arial Narrow" w:hAnsi="Arial Narrow"/>
          <w:sz w:val="24"/>
          <w:szCs w:val="24"/>
        </w:rPr>
        <w:t>).</w:t>
      </w:r>
    </w:p>
    <w:p w14:paraId="7F06C12D" w14:textId="77777777" w:rsidR="00013F38" w:rsidRPr="00D14C91" w:rsidRDefault="00013F38" w:rsidP="0016745B">
      <w:pPr>
        <w:pStyle w:val="Heading2"/>
        <w:rPr>
          <w:rFonts w:ascii="Arial Narrow" w:hAnsi="Arial Narrow"/>
        </w:rPr>
      </w:pPr>
      <w:bookmarkStart w:id="49" w:name="_Ref345407634"/>
      <w:bookmarkStart w:id="50" w:name="_Toc453308813"/>
      <w:r w:rsidRPr="00D14C91">
        <w:rPr>
          <w:rFonts w:ascii="Arial Narrow" w:hAnsi="Arial Narrow"/>
        </w:rPr>
        <w:t>Communication blackout periods</w:t>
      </w:r>
      <w:bookmarkEnd w:id="49"/>
      <w:bookmarkEnd w:id="50"/>
    </w:p>
    <w:p w14:paraId="412DDDF3" w14:textId="77777777" w:rsidR="00CD2A76" w:rsidRDefault="00013F38" w:rsidP="00013F38">
      <w:pPr>
        <w:pStyle w:val="BodyText"/>
        <w:rPr>
          <w:rFonts w:ascii="Arial Narrow" w:hAnsi="Arial Narrow"/>
          <w:sz w:val="24"/>
          <w:szCs w:val="24"/>
        </w:rPr>
      </w:pPr>
      <w:r w:rsidRPr="00D14C91">
        <w:rPr>
          <w:rFonts w:ascii="Arial Narrow" w:hAnsi="Arial Narrow"/>
          <w:sz w:val="24"/>
          <w:szCs w:val="24"/>
        </w:rPr>
        <w:t>Between the end of a reporting period</w:t>
      </w:r>
      <w:r w:rsidR="0094289C" w:rsidRPr="00D14C91">
        <w:rPr>
          <w:rFonts w:ascii="Arial Narrow" w:hAnsi="Arial Narrow"/>
          <w:sz w:val="24"/>
          <w:szCs w:val="24"/>
        </w:rPr>
        <w:t xml:space="preserve"> (</w:t>
      </w:r>
      <w:proofErr w:type="gramStart"/>
      <w:r w:rsidR="0094289C" w:rsidRPr="00D14C91">
        <w:rPr>
          <w:rFonts w:ascii="Arial Narrow" w:hAnsi="Arial Narrow"/>
          <w:sz w:val="24"/>
          <w:szCs w:val="24"/>
        </w:rPr>
        <w:t>i.e.</w:t>
      </w:r>
      <w:proofErr w:type="gramEnd"/>
      <w:r w:rsidR="0094289C" w:rsidRPr="00D14C91">
        <w:rPr>
          <w:rFonts w:ascii="Arial Narrow" w:hAnsi="Arial Narrow"/>
          <w:sz w:val="24"/>
          <w:szCs w:val="24"/>
        </w:rPr>
        <w:t xml:space="preserve"> the end of the </w:t>
      </w:r>
      <w:r w:rsidR="00E07E2C" w:rsidRPr="00D14C91">
        <w:rPr>
          <w:rFonts w:ascii="Arial Narrow" w:hAnsi="Arial Narrow"/>
          <w:sz w:val="24"/>
          <w:szCs w:val="24"/>
        </w:rPr>
        <w:t xml:space="preserve">half-year </w:t>
      </w:r>
      <w:r w:rsidR="0094289C" w:rsidRPr="00D14C91">
        <w:rPr>
          <w:rFonts w:ascii="Arial Narrow" w:hAnsi="Arial Narrow"/>
          <w:sz w:val="24"/>
          <w:szCs w:val="24"/>
        </w:rPr>
        <w:t xml:space="preserve">and </w:t>
      </w:r>
      <w:r w:rsidR="00E07E2C" w:rsidRPr="00D14C91">
        <w:rPr>
          <w:rFonts w:ascii="Arial Narrow" w:hAnsi="Arial Narrow"/>
          <w:sz w:val="24"/>
          <w:szCs w:val="24"/>
        </w:rPr>
        <w:t>full-year</w:t>
      </w:r>
      <w:r w:rsidR="0094289C" w:rsidRPr="00D14C91">
        <w:rPr>
          <w:rFonts w:ascii="Arial Narrow" w:hAnsi="Arial Narrow"/>
          <w:sz w:val="24"/>
          <w:szCs w:val="24"/>
        </w:rPr>
        <w:t>)</w:t>
      </w:r>
      <w:r w:rsidRPr="00D14C91">
        <w:rPr>
          <w:rFonts w:ascii="Arial Narrow" w:hAnsi="Arial Narrow"/>
          <w:sz w:val="24"/>
          <w:szCs w:val="24"/>
        </w:rPr>
        <w:t xml:space="preserve"> and the announcement of the financial results</w:t>
      </w:r>
      <w:r w:rsidR="00A00268" w:rsidRPr="00D14C91">
        <w:rPr>
          <w:rFonts w:ascii="Arial Narrow" w:hAnsi="Arial Narrow"/>
          <w:sz w:val="24"/>
          <w:szCs w:val="24"/>
        </w:rPr>
        <w:t xml:space="preserve"> fo</w:t>
      </w:r>
      <w:r w:rsidR="0094289C" w:rsidRPr="00D14C91">
        <w:rPr>
          <w:rFonts w:ascii="Arial Narrow" w:hAnsi="Arial Narrow"/>
          <w:sz w:val="24"/>
          <w:szCs w:val="24"/>
        </w:rPr>
        <w:t>r that reporting period</w:t>
      </w:r>
      <w:r w:rsidRPr="00D14C91">
        <w:rPr>
          <w:rFonts w:ascii="Arial Narrow" w:hAnsi="Arial Narrow"/>
          <w:sz w:val="24"/>
          <w:szCs w:val="24"/>
        </w:rPr>
        <w:t xml:space="preserve">, the Company imposes a blackout period in order to avoid the risk of creating a false market by inadvertently disclosing information that is incomplete or uncertain. </w:t>
      </w:r>
      <w:r w:rsidR="00CD2A76" w:rsidRPr="00D14C91">
        <w:rPr>
          <w:rFonts w:ascii="Arial Narrow" w:hAnsi="Arial Narrow"/>
          <w:sz w:val="24"/>
          <w:szCs w:val="24"/>
        </w:rPr>
        <w:t>The Company may also announce that other periods are to be treated as “blackout periods” for the purposes of this Policy.</w:t>
      </w:r>
    </w:p>
    <w:p w14:paraId="5463A526" w14:textId="04CA10B2" w:rsidR="006E535F" w:rsidRPr="00D14C91" w:rsidRDefault="006E535F" w:rsidP="00013F38">
      <w:pPr>
        <w:pStyle w:val="BodyText"/>
        <w:rPr>
          <w:rFonts w:ascii="Arial Narrow" w:hAnsi="Arial Narrow"/>
          <w:sz w:val="24"/>
          <w:szCs w:val="24"/>
        </w:rPr>
      </w:pPr>
      <w:r w:rsidRPr="006E535F">
        <w:rPr>
          <w:rFonts w:ascii="Arial Narrow" w:hAnsi="Arial Narrow"/>
          <w:sz w:val="24"/>
          <w:szCs w:val="24"/>
        </w:rPr>
        <w:t>The Company Secretary is responsible for ensuring all relevant Directors of the company and Senior management personnel know when the blackout periods are in affect.</w:t>
      </w:r>
    </w:p>
    <w:p w14:paraId="17A87DD5" w14:textId="77777777" w:rsidR="008C6738" w:rsidRPr="00D14C91" w:rsidRDefault="00013F38" w:rsidP="00607694">
      <w:pPr>
        <w:pStyle w:val="BodyText"/>
        <w:rPr>
          <w:rFonts w:ascii="Arial Narrow" w:hAnsi="Arial Narrow"/>
          <w:sz w:val="24"/>
          <w:szCs w:val="24"/>
        </w:rPr>
      </w:pPr>
      <w:r w:rsidRPr="00D14C91">
        <w:rPr>
          <w:rFonts w:ascii="Arial Narrow" w:hAnsi="Arial Narrow"/>
          <w:sz w:val="24"/>
          <w:szCs w:val="24"/>
        </w:rPr>
        <w:t>The Company’s policy is that during</w:t>
      </w:r>
      <w:r w:rsidR="0016745B" w:rsidRPr="00D14C91">
        <w:rPr>
          <w:rFonts w:ascii="Arial Narrow" w:hAnsi="Arial Narrow"/>
          <w:sz w:val="24"/>
          <w:szCs w:val="24"/>
        </w:rPr>
        <w:t xml:space="preserve"> </w:t>
      </w:r>
      <w:r w:rsidR="00CD2A76" w:rsidRPr="00D14C91">
        <w:rPr>
          <w:rFonts w:ascii="Arial Narrow" w:hAnsi="Arial Narrow"/>
          <w:sz w:val="24"/>
          <w:szCs w:val="24"/>
        </w:rPr>
        <w:t>blackout periods</w:t>
      </w:r>
      <w:r w:rsidR="0016745B" w:rsidRPr="00D14C91">
        <w:rPr>
          <w:rFonts w:ascii="Arial Narrow" w:hAnsi="Arial Narrow"/>
          <w:sz w:val="24"/>
          <w:szCs w:val="24"/>
        </w:rPr>
        <w:t xml:space="preserve"> it will not hold one</w:t>
      </w:r>
      <w:r w:rsidR="0016745B" w:rsidRPr="00D14C91">
        <w:rPr>
          <w:rFonts w:ascii="Arial Narrow" w:hAnsi="Arial Narrow"/>
          <w:sz w:val="24"/>
          <w:szCs w:val="24"/>
        </w:rPr>
        <w:noBreakHyphen/>
        <w:t>on</w:t>
      </w:r>
      <w:r w:rsidR="0016745B" w:rsidRPr="00D14C91">
        <w:rPr>
          <w:rFonts w:ascii="Arial Narrow" w:hAnsi="Arial Narrow"/>
          <w:sz w:val="24"/>
          <w:szCs w:val="24"/>
        </w:rPr>
        <w:noBreakHyphen/>
      </w:r>
      <w:r w:rsidRPr="00D14C91">
        <w:rPr>
          <w:rFonts w:ascii="Arial Narrow" w:hAnsi="Arial Narrow"/>
          <w:sz w:val="24"/>
          <w:szCs w:val="24"/>
        </w:rPr>
        <w:t xml:space="preserve">one briefings with institutional investors, individual </w:t>
      </w:r>
      <w:proofErr w:type="gramStart"/>
      <w:r w:rsidRPr="00D14C91">
        <w:rPr>
          <w:rFonts w:ascii="Arial Narrow" w:hAnsi="Arial Narrow"/>
          <w:sz w:val="24"/>
          <w:szCs w:val="24"/>
        </w:rPr>
        <w:t>investors</w:t>
      </w:r>
      <w:proofErr w:type="gramEnd"/>
      <w:r w:rsidRPr="00D14C91">
        <w:rPr>
          <w:rFonts w:ascii="Arial Narrow" w:hAnsi="Arial Narrow"/>
          <w:sz w:val="24"/>
          <w:szCs w:val="24"/>
        </w:rPr>
        <w:t xml:space="preserve"> or stockbroking analysts to discuss financial information concerning the Company and will not hold any open briefings to discuss anything other than information which has been announced to the ASX. </w:t>
      </w:r>
    </w:p>
    <w:p w14:paraId="35F023F4"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Any proposal to deviate from this </w:t>
      </w:r>
      <w:r w:rsidR="00E07E2C" w:rsidRPr="00D14C91">
        <w:rPr>
          <w:rFonts w:ascii="Arial Narrow" w:hAnsi="Arial Narrow"/>
          <w:sz w:val="24"/>
          <w:szCs w:val="24"/>
        </w:rPr>
        <w:t xml:space="preserve">Policy </w:t>
      </w:r>
      <w:r w:rsidRPr="00D14C91">
        <w:rPr>
          <w:rFonts w:ascii="Arial Narrow" w:hAnsi="Arial Narrow"/>
          <w:sz w:val="24"/>
          <w:szCs w:val="24"/>
        </w:rPr>
        <w:t>must be approv</w:t>
      </w:r>
      <w:r w:rsidR="00A00268" w:rsidRPr="00D14C91">
        <w:rPr>
          <w:rFonts w:ascii="Arial Narrow" w:hAnsi="Arial Narrow"/>
          <w:sz w:val="24"/>
          <w:szCs w:val="24"/>
        </w:rPr>
        <w:t>ed</w:t>
      </w:r>
      <w:r w:rsidRPr="00D14C91">
        <w:rPr>
          <w:rFonts w:ascii="Arial Narrow" w:hAnsi="Arial Narrow"/>
          <w:sz w:val="24"/>
          <w:szCs w:val="24"/>
        </w:rPr>
        <w:t xml:space="preserve"> in advance </w:t>
      </w:r>
      <w:r w:rsidR="00D55880" w:rsidRPr="00D14C91">
        <w:rPr>
          <w:rFonts w:ascii="Arial Narrow" w:hAnsi="Arial Narrow"/>
          <w:sz w:val="24"/>
          <w:szCs w:val="24"/>
        </w:rPr>
        <w:t>by</w:t>
      </w:r>
      <w:r w:rsidR="007E66AB" w:rsidRPr="00D14C91">
        <w:rPr>
          <w:rFonts w:ascii="Arial Narrow" w:hAnsi="Arial Narrow"/>
          <w:sz w:val="24"/>
          <w:szCs w:val="24"/>
        </w:rPr>
        <w:t xml:space="preserve"> </w:t>
      </w:r>
      <w:r w:rsidR="006040A9" w:rsidRPr="00D14C91">
        <w:rPr>
          <w:rFonts w:ascii="Arial Narrow" w:hAnsi="Arial Narrow"/>
          <w:sz w:val="24"/>
          <w:szCs w:val="24"/>
        </w:rPr>
        <w:t>the CEO</w:t>
      </w:r>
      <w:r w:rsidRPr="00D14C91">
        <w:rPr>
          <w:rFonts w:ascii="Arial Narrow" w:hAnsi="Arial Narrow"/>
          <w:sz w:val="24"/>
          <w:szCs w:val="24"/>
        </w:rPr>
        <w:t xml:space="preserve"> and, if any briefings or meetings are held during a blackout period, there must be no discussion or provision of financial or other information in breach of the Company’s continuous disclosure obligation</w:t>
      </w:r>
      <w:r w:rsidR="009C7049" w:rsidRPr="00D14C91">
        <w:rPr>
          <w:rFonts w:ascii="Arial Narrow" w:hAnsi="Arial Narrow"/>
          <w:sz w:val="24"/>
          <w:szCs w:val="24"/>
        </w:rPr>
        <w:t>s</w:t>
      </w:r>
      <w:r w:rsidRPr="00D14C91">
        <w:rPr>
          <w:rFonts w:ascii="Arial Narrow" w:hAnsi="Arial Narrow"/>
          <w:sz w:val="24"/>
          <w:szCs w:val="24"/>
        </w:rPr>
        <w:t>.</w:t>
      </w:r>
    </w:p>
    <w:p w14:paraId="58A01DBB" w14:textId="77777777" w:rsidR="00013F38" w:rsidRPr="00D14C91" w:rsidRDefault="00013F38" w:rsidP="0016745B">
      <w:pPr>
        <w:pStyle w:val="Heading2"/>
        <w:rPr>
          <w:rFonts w:ascii="Arial Narrow" w:hAnsi="Arial Narrow"/>
        </w:rPr>
      </w:pPr>
      <w:bookmarkStart w:id="51" w:name="_Ref345407635"/>
      <w:bookmarkStart w:id="52" w:name="_Toc453308814"/>
      <w:r w:rsidRPr="00D14C91">
        <w:rPr>
          <w:rFonts w:ascii="Arial Narrow" w:hAnsi="Arial Narrow"/>
        </w:rPr>
        <w:lastRenderedPageBreak/>
        <w:t>Open briefings to institutional investors and stockbroking analysts</w:t>
      </w:r>
      <w:bookmarkEnd w:id="51"/>
      <w:bookmarkEnd w:id="52"/>
    </w:p>
    <w:p w14:paraId="11A183D3"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Company </w:t>
      </w:r>
      <w:r w:rsidR="00D55880" w:rsidRPr="00D14C91">
        <w:rPr>
          <w:rFonts w:ascii="Arial Narrow" w:hAnsi="Arial Narrow"/>
          <w:sz w:val="24"/>
          <w:szCs w:val="24"/>
        </w:rPr>
        <w:t xml:space="preserve">may </w:t>
      </w:r>
      <w:r w:rsidRPr="00D14C91">
        <w:rPr>
          <w:rFonts w:ascii="Arial Narrow" w:hAnsi="Arial Narrow"/>
          <w:sz w:val="24"/>
          <w:szCs w:val="24"/>
        </w:rPr>
        <w:t xml:space="preserve">hold open briefing sessions, often when the Company has posted results or made other significant announcements. The Company will not disclose any information in these sessions </w:t>
      </w:r>
      <w:r w:rsidR="002B1D70" w:rsidRPr="00D14C91">
        <w:rPr>
          <w:rFonts w:ascii="Arial Narrow" w:hAnsi="Arial Narrow"/>
          <w:sz w:val="24"/>
          <w:szCs w:val="24"/>
        </w:rPr>
        <w:t xml:space="preserve">that </w:t>
      </w:r>
      <w:r w:rsidRPr="00D14C91">
        <w:rPr>
          <w:rFonts w:ascii="Arial Narrow" w:hAnsi="Arial Narrow"/>
          <w:sz w:val="24"/>
          <w:szCs w:val="24"/>
        </w:rPr>
        <w:t>may have a material effect on the price or value of the Company’s securities unless such information has already been announced to the ASX.</w:t>
      </w:r>
    </w:p>
    <w:p w14:paraId="7C4AF6E9" w14:textId="77777777" w:rsidR="0037010A"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Company will lodge all presentation materials with the ASX prior to the presentation commencing and place such information on the Company’s website promptly following completion of the briefing. </w:t>
      </w:r>
    </w:p>
    <w:p w14:paraId="62EF50DD" w14:textId="4C453383"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Company may webcast its open briefings at the time they occur and if so, will keep a clearly dated archive record of the webcast for at least a </w:t>
      </w:r>
      <w:proofErr w:type="gramStart"/>
      <w:r w:rsidRPr="00D14C91">
        <w:rPr>
          <w:rFonts w:ascii="Arial Narrow" w:hAnsi="Arial Narrow"/>
          <w:sz w:val="24"/>
          <w:szCs w:val="24"/>
        </w:rPr>
        <w:t>6 month</w:t>
      </w:r>
      <w:proofErr w:type="gramEnd"/>
      <w:r w:rsidRPr="00D14C91">
        <w:rPr>
          <w:rFonts w:ascii="Arial Narrow" w:hAnsi="Arial Narrow"/>
          <w:sz w:val="24"/>
          <w:szCs w:val="24"/>
        </w:rPr>
        <w:t xml:space="preserve"> period. This information will be retained by the</w:t>
      </w:r>
      <w:r w:rsidR="00A17FD3" w:rsidRPr="00D14C91">
        <w:rPr>
          <w:rFonts w:ascii="Arial Narrow" w:hAnsi="Arial Narrow"/>
          <w:sz w:val="24"/>
          <w:szCs w:val="24"/>
        </w:rPr>
        <w:t xml:space="preserve"> CEO (</w:t>
      </w:r>
      <w:r w:rsidR="006E535F">
        <w:rPr>
          <w:rFonts w:ascii="Arial Narrow" w:hAnsi="Arial Narrow"/>
          <w:sz w:val="24"/>
          <w:szCs w:val="24"/>
        </w:rPr>
        <w:t xml:space="preserve">and / </w:t>
      </w:r>
      <w:r w:rsidR="00A17FD3" w:rsidRPr="00D14C91">
        <w:rPr>
          <w:rFonts w:ascii="Arial Narrow" w:hAnsi="Arial Narrow"/>
          <w:sz w:val="24"/>
          <w:szCs w:val="24"/>
        </w:rPr>
        <w:t>or the Chair or the Chair of the Audit and Risk Committee</w:t>
      </w:r>
      <w:r w:rsidR="009C3836" w:rsidRPr="00D14C91">
        <w:rPr>
          <w:rFonts w:ascii="Arial Narrow" w:hAnsi="Arial Narrow"/>
          <w:sz w:val="24"/>
          <w:szCs w:val="24"/>
        </w:rPr>
        <w:t xml:space="preserve"> (if applicable)</w:t>
      </w:r>
      <w:r w:rsidR="00A17FD3" w:rsidRPr="00D14C91">
        <w:rPr>
          <w:rFonts w:ascii="Arial Narrow" w:hAnsi="Arial Narrow"/>
          <w:sz w:val="24"/>
          <w:szCs w:val="24"/>
        </w:rPr>
        <w:t xml:space="preserve"> as delegate)</w:t>
      </w:r>
      <w:r w:rsidRPr="00D14C91">
        <w:rPr>
          <w:rFonts w:ascii="Arial Narrow" w:hAnsi="Arial Narrow"/>
          <w:sz w:val="24"/>
          <w:szCs w:val="24"/>
        </w:rPr>
        <w:t>.</w:t>
      </w:r>
    </w:p>
    <w:p w14:paraId="11FE10D2"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Public speeches will often be categorised as open briefings and these will be lodged first with the ASX if they contain material price sensitive information and will also be posted on the Company’s website.</w:t>
      </w:r>
    </w:p>
    <w:p w14:paraId="5AD7F64B" w14:textId="26383E65"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A</w:t>
      </w:r>
      <w:r w:rsidR="006E535F">
        <w:rPr>
          <w:rFonts w:ascii="Arial Narrow" w:hAnsi="Arial Narrow"/>
          <w:sz w:val="24"/>
          <w:szCs w:val="24"/>
        </w:rPr>
        <w:t>n experienced</w:t>
      </w:r>
      <w:r w:rsidRPr="00D14C91">
        <w:rPr>
          <w:rFonts w:ascii="Arial Narrow" w:hAnsi="Arial Narrow"/>
          <w:sz w:val="24"/>
          <w:szCs w:val="24"/>
        </w:rPr>
        <w:t xml:space="preserve"> representative of </w:t>
      </w:r>
      <w:r w:rsidR="00A17FD3" w:rsidRPr="00D14C91">
        <w:rPr>
          <w:rFonts w:ascii="Arial Narrow" w:hAnsi="Arial Narrow"/>
          <w:sz w:val="24"/>
          <w:szCs w:val="24"/>
        </w:rPr>
        <w:t xml:space="preserve">the CEO </w:t>
      </w:r>
      <w:r w:rsidRPr="00D14C91">
        <w:rPr>
          <w:rFonts w:ascii="Arial Narrow" w:hAnsi="Arial Narrow"/>
          <w:sz w:val="24"/>
          <w:szCs w:val="24"/>
        </w:rPr>
        <w:t>will be present at all open briefings. Where the representative believes that information which may have a material effect on the price or value of the Company’s securities has been disclosed inadvertently, the representative must immediately report the matter to the Disclosure Committee</w:t>
      </w:r>
      <w:r w:rsidR="00E07E2C" w:rsidRPr="00D14C91">
        <w:rPr>
          <w:rFonts w:ascii="Arial Narrow" w:hAnsi="Arial Narrow"/>
          <w:sz w:val="24"/>
          <w:szCs w:val="24"/>
        </w:rPr>
        <w:t xml:space="preserve"> for consideration</w:t>
      </w:r>
      <w:r w:rsidRPr="00D14C91">
        <w:rPr>
          <w:rFonts w:ascii="Arial Narrow" w:hAnsi="Arial Narrow"/>
          <w:sz w:val="24"/>
          <w:szCs w:val="24"/>
        </w:rPr>
        <w:t xml:space="preserve">. </w:t>
      </w:r>
    </w:p>
    <w:p w14:paraId="2A108951" w14:textId="0FEFA420" w:rsidR="00013F38" w:rsidRPr="00D14C91" w:rsidRDefault="00A17FD3" w:rsidP="00013F38">
      <w:pPr>
        <w:pStyle w:val="BodyText"/>
        <w:rPr>
          <w:rFonts w:ascii="Arial Narrow" w:hAnsi="Arial Narrow"/>
          <w:sz w:val="24"/>
          <w:szCs w:val="24"/>
        </w:rPr>
      </w:pPr>
      <w:r w:rsidRPr="00D14C91">
        <w:rPr>
          <w:rFonts w:ascii="Arial Narrow" w:hAnsi="Arial Narrow"/>
          <w:sz w:val="24"/>
          <w:szCs w:val="24"/>
        </w:rPr>
        <w:t xml:space="preserve">The CEO (or the Chair or the Chair of the Audit and Risk Committee </w:t>
      </w:r>
      <w:r w:rsidR="009C3836" w:rsidRPr="00D14C91">
        <w:rPr>
          <w:rFonts w:ascii="Arial Narrow" w:hAnsi="Arial Narrow"/>
          <w:sz w:val="24"/>
          <w:szCs w:val="24"/>
        </w:rPr>
        <w:t xml:space="preserve">(if applicable) </w:t>
      </w:r>
      <w:r w:rsidRPr="00D14C91">
        <w:rPr>
          <w:rFonts w:ascii="Arial Narrow" w:hAnsi="Arial Narrow"/>
          <w:sz w:val="24"/>
          <w:szCs w:val="24"/>
        </w:rPr>
        <w:t>as delegate)</w:t>
      </w:r>
      <w:r w:rsidR="00013F38" w:rsidRPr="00D14C91">
        <w:rPr>
          <w:rFonts w:ascii="Arial Narrow" w:hAnsi="Arial Narrow"/>
          <w:sz w:val="24"/>
          <w:szCs w:val="24"/>
        </w:rPr>
        <w:t xml:space="preserve"> </w:t>
      </w:r>
      <w:r w:rsidR="00F86C73" w:rsidRPr="00D14C91">
        <w:rPr>
          <w:rFonts w:ascii="Arial Narrow" w:hAnsi="Arial Narrow"/>
          <w:sz w:val="24"/>
          <w:szCs w:val="24"/>
        </w:rPr>
        <w:t>is</w:t>
      </w:r>
      <w:r w:rsidR="00013F38" w:rsidRPr="00D14C91">
        <w:rPr>
          <w:rFonts w:ascii="Arial Narrow" w:hAnsi="Arial Narrow"/>
          <w:sz w:val="24"/>
          <w:szCs w:val="24"/>
        </w:rPr>
        <w:t xml:space="preserve"> responsible, including by liaising with </w:t>
      </w:r>
      <w:r w:rsidR="0094289C" w:rsidRPr="00D14C91">
        <w:rPr>
          <w:rFonts w:ascii="Arial Narrow" w:hAnsi="Arial Narrow"/>
          <w:sz w:val="24"/>
          <w:szCs w:val="24"/>
        </w:rPr>
        <w:t>the Company Secretary</w:t>
      </w:r>
      <w:r w:rsidR="00013F38" w:rsidRPr="00D14C91">
        <w:rPr>
          <w:rFonts w:ascii="Arial Narrow" w:hAnsi="Arial Narrow"/>
          <w:sz w:val="24"/>
          <w:szCs w:val="24"/>
        </w:rPr>
        <w:t xml:space="preserve"> as appropriate, for ensuring the policy requirements in relation to open briefings are met.</w:t>
      </w:r>
    </w:p>
    <w:p w14:paraId="5770BBBF" w14:textId="77777777" w:rsidR="00013F38" w:rsidRPr="00D14C91" w:rsidRDefault="00013F38" w:rsidP="0016745B">
      <w:pPr>
        <w:pStyle w:val="Heading2"/>
        <w:rPr>
          <w:rFonts w:ascii="Arial Narrow" w:hAnsi="Arial Narrow"/>
        </w:rPr>
      </w:pPr>
      <w:bookmarkStart w:id="53" w:name="_Ref345407636"/>
      <w:bookmarkStart w:id="54" w:name="_Toc453308816"/>
      <w:r w:rsidRPr="00D14C91">
        <w:rPr>
          <w:rFonts w:ascii="Arial Narrow" w:hAnsi="Arial Narrow"/>
        </w:rPr>
        <w:t>One</w:t>
      </w:r>
      <w:r w:rsidR="00141D41" w:rsidRPr="00D14C91">
        <w:rPr>
          <w:rFonts w:ascii="Arial Narrow" w:hAnsi="Arial Narrow"/>
        </w:rPr>
        <w:noBreakHyphen/>
        <w:t>on</w:t>
      </w:r>
      <w:r w:rsidR="00141D41" w:rsidRPr="00D14C91">
        <w:rPr>
          <w:rFonts w:ascii="Arial Narrow" w:hAnsi="Arial Narrow"/>
        </w:rPr>
        <w:noBreakHyphen/>
      </w:r>
      <w:r w:rsidRPr="00D14C91">
        <w:rPr>
          <w:rFonts w:ascii="Arial Narrow" w:hAnsi="Arial Narrow"/>
        </w:rPr>
        <w:t>one briefings with the financial community / institutional investors</w:t>
      </w:r>
      <w:bookmarkEnd w:id="53"/>
      <w:bookmarkEnd w:id="54"/>
    </w:p>
    <w:p w14:paraId="1ADF67A1"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From time to time the Company may condu</w:t>
      </w:r>
      <w:r w:rsidR="0016745B" w:rsidRPr="00D14C91">
        <w:rPr>
          <w:rFonts w:ascii="Arial Narrow" w:hAnsi="Arial Narrow"/>
          <w:sz w:val="24"/>
          <w:szCs w:val="24"/>
        </w:rPr>
        <w:t>ct one</w:t>
      </w:r>
      <w:r w:rsidR="0016745B" w:rsidRPr="00D14C91">
        <w:rPr>
          <w:rFonts w:ascii="Arial Narrow" w:hAnsi="Arial Narrow"/>
          <w:sz w:val="24"/>
          <w:szCs w:val="24"/>
        </w:rPr>
        <w:noBreakHyphen/>
        <w:t>on</w:t>
      </w:r>
      <w:r w:rsidR="0016745B" w:rsidRPr="00D14C91">
        <w:rPr>
          <w:rFonts w:ascii="Arial Narrow" w:hAnsi="Arial Narrow"/>
          <w:sz w:val="24"/>
          <w:szCs w:val="24"/>
        </w:rPr>
        <w:noBreakHyphen/>
      </w:r>
      <w:r w:rsidRPr="00D14C91">
        <w:rPr>
          <w:rFonts w:ascii="Arial Narrow" w:hAnsi="Arial Narrow"/>
          <w:sz w:val="24"/>
          <w:szCs w:val="24"/>
        </w:rPr>
        <w:t>one briefings with the financial community or institutional investors. Where such briefings occur, no information will be provided which may have a material effect on the price or value of the Company’s securities unless it has been announced previously to the ASX.</w:t>
      </w:r>
    </w:p>
    <w:p w14:paraId="07974BC8" w14:textId="794085E1" w:rsidR="00013F38" w:rsidRPr="00D14C91" w:rsidRDefault="009D43F2" w:rsidP="00013F38">
      <w:pPr>
        <w:pStyle w:val="BodyText"/>
        <w:rPr>
          <w:rFonts w:ascii="Arial Narrow" w:hAnsi="Arial Narrow"/>
          <w:sz w:val="24"/>
          <w:szCs w:val="24"/>
        </w:rPr>
      </w:pPr>
      <w:r w:rsidRPr="00D14C91">
        <w:rPr>
          <w:rFonts w:ascii="Arial Narrow" w:hAnsi="Arial Narrow"/>
          <w:sz w:val="24"/>
          <w:szCs w:val="24"/>
        </w:rPr>
        <w:t xml:space="preserve">The CEO (or the Chair or the Chair of the Audit and Risk Committee </w:t>
      </w:r>
      <w:r w:rsidR="009C3836" w:rsidRPr="00D14C91">
        <w:rPr>
          <w:rFonts w:ascii="Arial Narrow" w:hAnsi="Arial Narrow"/>
          <w:sz w:val="24"/>
          <w:szCs w:val="24"/>
        </w:rPr>
        <w:t xml:space="preserve">(if applicable) </w:t>
      </w:r>
      <w:r w:rsidRPr="00D14C91">
        <w:rPr>
          <w:rFonts w:ascii="Arial Narrow" w:hAnsi="Arial Narrow"/>
          <w:sz w:val="24"/>
          <w:szCs w:val="24"/>
        </w:rPr>
        <w:t>as delegate)</w:t>
      </w:r>
      <w:r w:rsidRPr="00D14C91">
        <w:rPr>
          <w:rFonts w:ascii="Arial Narrow" w:hAnsi="Arial Narrow"/>
          <w:b/>
          <w:sz w:val="24"/>
          <w:szCs w:val="24"/>
        </w:rPr>
        <w:t xml:space="preserve"> </w:t>
      </w:r>
      <w:r w:rsidR="00013F38" w:rsidRPr="00D14C91">
        <w:rPr>
          <w:rFonts w:ascii="Arial Narrow" w:hAnsi="Arial Narrow"/>
          <w:sz w:val="24"/>
          <w:szCs w:val="24"/>
        </w:rPr>
        <w:t xml:space="preserve">will be involved in all discussions and meetings with analysts and investors. </w:t>
      </w:r>
    </w:p>
    <w:p w14:paraId="5242E549" w14:textId="1415895D" w:rsidR="00013F38" w:rsidRPr="00D14C91" w:rsidRDefault="009D43F2" w:rsidP="00013F38">
      <w:pPr>
        <w:pStyle w:val="BodyText"/>
        <w:rPr>
          <w:rFonts w:ascii="Arial Narrow" w:hAnsi="Arial Narrow"/>
          <w:sz w:val="24"/>
          <w:szCs w:val="24"/>
        </w:rPr>
      </w:pPr>
      <w:r w:rsidRPr="00D14C91">
        <w:rPr>
          <w:rFonts w:ascii="Arial Narrow" w:hAnsi="Arial Narrow"/>
          <w:sz w:val="24"/>
          <w:szCs w:val="24"/>
        </w:rPr>
        <w:t xml:space="preserve">The CEO (or the Chair or the Chair of the Audit and Risk Committee </w:t>
      </w:r>
      <w:r w:rsidR="009C3836" w:rsidRPr="00D14C91">
        <w:rPr>
          <w:rFonts w:ascii="Arial Narrow" w:hAnsi="Arial Narrow"/>
          <w:sz w:val="24"/>
          <w:szCs w:val="24"/>
        </w:rPr>
        <w:t xml:space="preserve">(if applicable) </w:t>
      </w:r>
      <w:r w:rsidRPr="00D14C91">
        <w:rPr>
          <w:rFonts w:ascii="Arial Narrow" w:hAnsi="Arial Narrow"/>
          <w:sz w:val="24"/>
          <w:szCs w:val="24"/>
        </w:rPr>
        <w:t>as delegate)</w:t>
      </w:r>
      <w:r w:rsidRPr="00D14C91">
        <w:rPr>
          <w:rFonts w:ascii="Arial Narrow" w:hAnsi="Arial Narrow"/>
          <w:b/>
          <w:sz w:val="24"/>
          <w:szCs w:val="24"/>
        </w:rPr>
        <w:t xml:space="preserve"> </w:t>
      </w:r>
      <w:r w:rsidR="00013F38" w:rsidRPr="00D14C91">
        <w:rPr>
          <w:rFonts w:ascii="Arial Narrow" w:hAnsi="Arial Narrow"/>
          <w:sz w:val="24"/>
          <w:szCs w:val="24"/>
        </w:rPr>
        <w:t>will ensure a record or note of all one</w:t>
      </w:r>
      <w:r w:rsidR="00185993" w:rsidRPr="00D14C91">
        <w:rPr>
          <w:rFonts w:ascii="Arial Narrow" w:hAnsi="Arial Narrow"/>
          <w:sz w:val="24"/>
          <w:szCs w:val="24"/>
        </w:rPr>
        <w:noBreakHyphen/>
      </w:r>
      <w:r w:rsidR="00013F38" w:rsidRPr="00D14C91">
        <w:rPr>
          <w:rFonts w:ascii="Arial Narrow" w:hAnsi="Arial Narrow"/>
          <w:sz w:val="24"/>
          <w:szCs w:val="24"/>
        </w:rPr>
        <w:t>on</w:t>
      </w:r>
      <w:r w:rsidR="00185993" w:rsidRPr="00D14C91">
        <w:rPr>
          <w:rFonts w:ascii="Arial Narrow" w:hAnsi="Arial Narrow"/>
          <w:sz w:val="24"/>
          <w:szCs w:val="24"/>
        </w:rPr>
        <w:noBreakHyphen/>
      </w:r>
      <w:r w:rsidR="00013F38" w:rsidRPr="00D14C91">
        <w:rPr>
          <w:rFonts w:ascii="Arial Narrow" w:hAnsi="Arial Narrow"/>
          <w:sz w:val="24"/>
          <w:szCs w:val="24"/>
        </w:rPr>
        <w:t>one briefings is kept for compliance purposes.</w:t>
      </w:r>
    </w:p>
    <w:p w14:paraId="6B63131C" w14:textId="77777777" w:rsidR="00013F38" w:rsidRPr="00D14C91" w:rsidRDefault="00013F38" w:rsidP="0016745B">
      <w:pPr>
        <w:pStyle w:val="Heading2"/>
        <w:rPr>
          <w:rFonts w:ascii="Arial Narrow" w:hAnsi="Arial Narrow"/>
        </w:rPr>
      </w:pPr>
      <w:bookmarkStart w:id="55" w:name="_Ref345407638"/>
      <w:bookmarkStart w:id="56" w:name="_Toc453308818"/>
      <w:r w:rsidRPr="00D14C91">
        <w:rPr>
          <w:rFonts w:ascii="Arial Narrow" w:hAnsi="Arial Narrow"/>
        </w:rPr>
        <w:t xml:space="preserve">Broker sponsored investor and general </w:t>
      </w:r>
      <w:proofErr w:type="gramStart"/>
      <w:r w:rsidRPr="00D14C91">
        <w:rPr>
          <w:rFonts w:ascii="Arial Narrow" w:hAnsi="Arial Narrow"/>
        </w:rPr>
        <w:t>conferences</w:t>
      </w:r>
      <w:bookmarkEnd w:id="55"/>
      <w:bookmarkEnd w:id="56"/>
      <w:proofErr w:type="gramEnd"/>
    </w:p>
    <w:p w14:paraId="52E10119"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Where the Company’s executives give speeches or presentations to, or participate in, conferences or forums, it is important that the same protocols are maintained as for presentations to investors or analysts. </w:t>
      </w:r>
    </w:p>
    <w:p w14:paraId="1CF3F387" w14:textId="77777777" w:rsidR="00013F38" w:rsidRPr="00D14C91" w:rsidRDefault="00013F38" w:rsidP="0016745B">
      <w:pPr>
        <w:pStyle w:val="Heading2"/>
        <w:rPr>
          <w:rFonts w:ascii="Arial Narrow" w:hAnsi="Arial Narrow"/>
        </w:rPr>
      </w:pPr>
      <w:bookmarkStart w:id="57" w:name="_Ref345407639"/>
      <w:bookmarkStart w:id="58" w:name="_Toc453308819"/>
      <w:r w:rsidRPr="00D14C91">
        <w:rPr>
          <w:rFonts w:ascii="Arial Narrow" w:hAnsi="Arial Narrow"/>
        </w:rPr>
        <w:lastRenderedPageBreak/>
        <w:t xml:space="preserve">Review of briefings, meetings, </w:t>
      </w:r>
      <w:proofErr w:type="gramStart"/>
      <w:r w:rsidRPr="00D14C91">
        <w:rPr>
          <w:rFonts w:ascii="Arial Narrow" w:hAnsi="Arial Narrow"/>
        </w:rPr>
        <w:t>visits</w:t>
      </w:r>
      <w:proofErr w:type="gramEnd"/>
      <w:r w:rsidRPr="00D14C91">
        <w:rPr>
          <w:rFonts w:ascii="Arial Narrow" w:hAnsi="Arial Narrow"/>
        </w:rPr>
        <w:t xml:space="preserve"> and presentations</w:t>
      </w:r>
      <w:bookmarkEnd w:id="57"/>
      <w:bookmarkEnd w:id="58"/>
    </w:p>
    <w:p w14:paraId="55D2348B" w14:textId="0C9DD388"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Immediately fo</w:t>
      </w:r>
      <w:r w:rsidR="00607CC5" w:rsidRPr="00D14C91">
        <w:rPr>
          <w:rFonts w:ascii="Arial Narrow" w:hAnsi="Arial Narrow"/>
          <w:sz w:val="24"/>
          <w:szCs w:val="24"/>
        </w:rPr>
        <w:t>llowing any briefings, meetings, visits</w:t>
      </w:r>
      <w:r w:rsidRPr="00D14C91">
        <w:rPr>
          <w:rFonts w:ascii="Arial Narrow" w:hAnsi="Arial Narrow"/>
          <w:sz w:val="24"/>
          <w:szCs w:val="24"/>
        </w:rPr>
        <w:t xml:space="preserve"> or presentations referred to in this section </w:t>
      </w:r>
      <w:r w:rsidR="006727F8" w:rsidRPr="00D14C91">
        <w:rPr>
          <w:rFonts w:ascii="Arial Narrow" w:hAnsi="Arial Narrow"/>
          <w:sz w:val="24"/>
          <w:szCs w:val="24"/>
        </w:rPr>
        <w:fldChar w:fldCharType="begin"/>
      </w:r>
      <w:r w:rsidR="006727F8" w:rsidRPr="00D14C91">
        <w:rPr>
          <w:rFonts w:ascii="Arial Narrow" w:hAnsi="Arial Narrow"/>
          <w:sz w:val="24"/>
          <w:szCs w:val="24"/>
        </w:rPr>
        <w:instrText xml:space="preserve"> REF _Ref345407631 \w \h </w:instrText>
      </w:r>
      <w:r w:rsidR="002B3CB3" w:rsidRPr="00D14C91">
        <w:rPr>
          <w:rFonts w:ascii="Arial Narrow" w:hAnsi="Arial Narrow"/>
          <w:sz w:val="24"/>
          <w:szCs w:val="24"/>
        </w:rPr>
        <w:instrText xml:space="preserve"> \* MERGEFORMAT </w:instrText>
      </w:r>
      <w:r w:rsidR="006727F8" w:rsidRPr="00D14C91">
        <w:rPr>
          <w:rFonts w:ascii="Arial Narrow" w:hAnsi="Arial Narrow"/>
          <w:sz w:val="24"/>
          <w:szCs w:val="24"/>
        </w:rPr>
      </w:r>
      <w:r w:rsidR="006727F8" w:rsidRPr="00D14C91">
        <w:rPr>
          <w:rFonts w:ascii="Arial Narrow" w:hAnsi="Arial Narrow"/>
          <w:sz w:val="24"/>
          <w:szCs w:val="24"/>
        </w:rPr>
        <w:fldChar w:fldCharType="separate"/>
      </w:r>
      <w:r w:rsidR="00F25325">
        <w:rPr>
          <w:rFonts w:ascii="Arial Narrow" w:hAnsi="Arial Narrow"/>
          <w:sz w:val="24"/>
          <w:szCs w:val="24"/>
        </w:rPr>
        <w:t>8</w:t>
      </w:r>
      <w:r w:rsidR="006727F8" w:rsidRPr="00D14C91">
        <w:rPr>
          <w:rFonts w:ascii="Arial Narrow" w:hAnsi="Arial Narrow"/>
          <w:sz w:val="24"/>
          <w:szCs w:val="24"/>
        </w:rPr>
        <w:fldChar w:fldCharType="end"/>
      </w:r>
      <w:r w:rsidRPr="00D14C91">
        <w:rPr>
          <w:rFonts w:ascii="Arial Narrow" w:hAnsi="Arial Narrow"/>
          <w:sz w:val="24"/>
          <w:szCs w:val="24"/>
        </w:rPr>
        <w:t xml:space="preserve"> the </w:t>
      </w:r>
      <w:r w:rsidR="009D43F2" w:rsidRPr="00D14C91">
        <w:rPr>
          <w:rFonts w:ascii="Arial Narrow" w:hAnsi="Arial Narrow"/>
          <w:sz w:val="24"/>
          <w:szCs w:val="24"/>
        </w:rPr>
        <w:t xml:space="preserve">CEO </w:t>
      </w:r>
      <w:r w:rsidRPr="00D14C91">
        <w:rPr>
          <w:rFonts w:ascii="Arial Narrow" w:hAnsi="Arial Narrow"/>
          <w:sz w:val="24"/>
          <w:szCs w:val="24"/>
        </w:rPr>
        <w:t xml:space="preserve">(or, in their absence, the senior executive involved) will review the matters discussed and presented (including any questions and answers provided). Where they believe any information has been disclosed inadvertently which may have a material effect on the price or value of the Company’s securities, they must immediately report the matter to the Disclosure Committee for </w:t>
      </w:r>
      <w:r w:rsidR="00F4168B" w:rsidRPr="00D14C91">
        <w:rPr>
          <w:rFonts w:ascii="Arial Narrow" w:hAnsi="Arial Narrow"/>
          <w:sz w:val="24"/>
          <w:szCs w:val="24"/>
        </w:rPr>
        <w:t>consideration</w:t>
      </w:r>
      <w:r w:rsidRPr="00D14C91">
        <w:rPr>
          <w:rFonts w:ascii="Arial Narrow" w:hAnsi="Arial Narrow"/>
          <w:sz w:val="24"/>
          <w:szCs w:val="24"/>
        </w:rPr>
        <w:t xml:space="preserve">. </w:t>
      </w:r>
    </w:p>
    <w:p w14:paraId="7C36A2AB" w14:textId="77777777" w:rsidR="00013F38" w:rsidRPr="00D14C91" w:rsidRDefault="00013F38" w:rsidP="0016745B">
      <w:pPr>
        <w:pStyle w:val="Heading2"/>
        <w:rPr>
          <w:rFonts w:ascii="Arial Narrow" w:hAnsi="Arial Narrow"/>
        </w:rPr>
      </w:pPr>
      <w:bookmarkStart w:id="59" w:name="_Ref345407640"/>
      <w:bookmarkStart w:id="60" w:name="_Toc453308820"/>
      <w:r w:rsidRPr="00D14C91">
        <w:rPr>
          <w:rFonts w:ascii="Arial Narrow" w:hAnsi="Arial Narrow"/>
        </w:rPr>
        <w:t>Review of analyst reports and forecasts</w:t>
      </w:r>
      <w:bookmarkEnd w:id="59"/>
      <w:bookmarkEnd w:id="60"/>
    </w:p>
    <w:p w14:paraId="570B62B8"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Company recognises the importance placed on reports by stockbroking analysts. Any comment by the Company in relation to an analyst’s report or financial projections should be confined to errors in </w:t>
      </w:r>
      <w:proofErr w:type="gramStart"/>
      <w:r w:rsidRPr="00D14C91">
        <w:rPr>
          <w:rFonts w:ascii="Arial Narrow" w:hAnsi="Arial Narrow"/>
          <w:sz w:val="24"/>
          <w:szCs w:val="24"/>
        </w:rPr>
        <w:t>factual information</w:t>
      </w:r>
      <w:proofErr w:type="gramEnd"/>
      <w:r w:rsidRPr="00D14C91">
        <w:rPr>
          <w:rFonts w:ascii="Arial Narrow" w:hAnsi="Arial Narrow"/>
          <w:sz w:val="24"/>
          <w:szCs w:val="24"/>
        </w:rPr>
        <w:t xml:space="preserve"> and underlying assumptions</w:t>
      </w:r>
      <w:r w:rsidR="00FF384C" w:rsidRPr="00D14C91">
        <w:rPr>
          <w:rFonts w:ascii="Arial Narrow" w:hAnsi="Arial Narrow"/>
          <w:sz w:val="24"/>
          <w:szCs w:val="24"/>
        </w:rPr>
        <w:t>,</w:t>
      </w:r>
      <w:r w:rsidRPr="00D14C91">
        <w:rPr>
          <w:rFonts w:ascii="Arial Narrow" w:hAnsi="Arial Narrow"/>
          <w:sz w:val="24"/>
          <w:szCs w:val="24"/>
        </w:rPr>
        <w:t xml:space="preserve"> provided such comment of itself does not involve a breach of the Company’s continuous disclosure obligation</w:t>
      </w:r>
      <w:r w:rsidR="00607CC5" w:rsidRPr="00D14C91">
        <w:rPr>
          <w:rFonts w:ascii="Arial Narrow" w:hAnsi="Arial Narrow"/>
          <w:sz w:val="24"/>
          <w:szCs w:val="24"/>
        </w:rPr>
        <w:t>s</w:t>
      </w:r>
      <w:r w:rsidRPr="00D14C91">
        <w:rPr>
          <w:rFonts w:ascii="Arial Narrow" w:hAnsi="Arial Narrow"/>
          <w:sz w:val="24"/>
          <w:szCs w:val="24"/>
        </w:rPr>
        <w:t xml:space="preserve"> or amount to a selective briefing.</w:t>
      </w:r>
    </w:p>
    <w:p w14:paraId="6AD71C8F" w14:textId="0AFAEDE0" w:rsidR="00013F38" w:rsidRPr="00D14C91" w:rsidRDefault="009D43F2" w:rsidP="00013F38">
      <w:pPr>
        <w:pStyle w:val="BodyText"/>
        <w:rPr>
          <w:rFonts w:ascii="Arial Narrow" w:hAnsi="Arial Narrow"/>
          <w:sz w:val="24"/>
          <w:szCs w:val="24"/>
        </w:rPr>
      </w:pPr>
      <w:r w:rsidRPr="00D14C91">
        <w:rPr>
          <w:rFonts w:ascii="Arial Narrow" w:hAnsi="Arial Narrow"/>
          <w:sz w:val="24"/>
          <w:szCs w:val="24"/>
        </w:rPr>
        <w:t xml:space="preserve">The CEO (or the Chair or the Chair of the Audit and Risk Committee </w:t>
      </w:r>
      <w:r w:rsidR="009C3836" w:rsidRPr="00D14C91">
        <w:rPr>
          <w:rFonts w:ascii="Arial Narrow" w:hAnsi="Arial Narrow"/>
          <w:sz w:val="24"/>
          <w:szCs w:val="24"/>
        </w:rPr>
        <w:t xml:space="preserve">(if applicable) </w:t>
      </w:r>
      <w:r w:rsidRPr="00D14C91">
        <w:rPr>
          <w:rFonts w:ascii="Arial Narrow" w:hAnsi="Arial Narrow"/>
          <w:sz w:val="24"/>
          <w:szCs w:val="24"/>
        </w:rPr>
        <w:t>as delegate)</w:t>
      </w:r>
      <w:r w:rsidR="00013F38" w:rsidRPr="00D14C91">
        <w:rPr>
          <w:rFonts w:ascii="Arial Narrow" w:hAnsi="Arial Narrow"/>
          <w:sz w:val="24"/>
          <w:szCs w:val="24"/>
        </w:rPr>
        <w:t xml:space="preserve"> will maintain a record of analysts’ earnings forecasts</w:t>
      </w:r>
      <w:r w:rsidR="006E535F" w:rsidRPr="006E535F">
        <w:t xml:space="preserve"> </w:t>
      </w:r>
      <w:r w:rsidR="006E535F">
        <w:t xml:space="preserve">and </w:t>
      </w:r>
      <w:r w:rsidR="006E535F" w:rsidRPr="006E535F">
        <w:rPr>
          <w:rFonts w:ascii="Arial Narrow" w:hAnsi="Arial Narrow"/>
          <w:sz w:val="24"/>
          <w:szCs w:val="24"/>
        </w:rPr>
        <w:t xml:space="preserve">will ensure the Board </w:t>
      </w:r>
      <w:r w:rsidR="006E535F">
        <w:rPr>
          <w:rFonts w:ascii="Arial Narrow" w:hAnsi="Arial Narrow"/>
          <w:sz w:val="24"/>
          <w:szCs w:val="24"/>
        </w:rPr>
        <w:t>is</w:t>
      </w:r>
      <w:r w:rsidR="006E535F" w:rsidRPr="006E535F">
        <w:rPr>
          <w:rFonts w:ascii="Arial Narrow" w:hAnsi="Arial Narrow"/>
          <w:sz w:val="24"/>
          <w:szCs w:val="24"/>
        </w:rPr>
        <w:t xml:space="preserve"> aware of any market forecasts</w:t>
      </w:r>
      <w:r w:rsidR="00013F38" w:rsidRPr="00D14C91">
        <w:rPr>
          <w:rFonts w:ascii="Arial Narrow" w:hAnsi="Arial Narrow"/>
          <w:sz w:val="24"/>
          <w:szCs w:val="24"/>
        </w:rPr>
        <w:t>.</w:t>
      </w:r>
    </w:p>
    <w:p w14:paraId="596F937B" w14:textId="7AB248A5"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w:t>
      </w:r>
      <w:r w:rsidR="009D43F2" w:rsidRPr="00D14C91">
        <w:rPr>
          <w:rFonts w:ascii="Arial Narrow" w:hAnsi="Arial Narrow"/>
          <w:sz w:val="24"/>
          <w:szCs w:val="24"/>
        </w:rPr>
        <w:t xml:space="preserve">CEO (or the Chair or the Chair of the Audit and Risk Committee </w:t>
      </w:r>
      <w:r w:rsidR="009C3836" w:rsidRPr="00D14C91">
        <w:rPr>
          <w:rFonts w:ascii="Arial Narrow" w:hAnsi="Arial Narrow"/>
          <w:sz w:val="24"/>
          <w:szCs w:val="24"/>
        </w:rPr>
        <w:t xml:space="preserve">(if applicable) </w:t>
      </w:r>
      <w:r w:rsidR="009D43F2" w:rsidRPr="00D14C91">
        <w:rPr>
          <w:rFonts w:ascii="Arial Narrow" w:hAnsi="Arial Narrow"/>
          <w:sz w:val="24"/>
          <w:szCs w:val="24"/>
        </w:rPr>
        <w:t>as delegate)</w:t>
      </w:r>
      <w:r w:rsidRPr="00D14C91">
        <w:rPr>
          <w:rFonts w:ascii="Arial Narrow" w:hAnsi="Arial Narrow"/>
          <w:sz w:val="24"/>
          <w:szCs w:val="24"/>
        </w:rPr>
        <w:t xml:space="preserve"> will monitor </w:t>
      </w:r>
      <w:r w:rsidR="001024E7" w:rsidRPr="00D14C91">
        <w:rPr>
          <w:rFonts w:ascii="Arial Narrow" w:hAnsi="Arial Narrow"/>
          <w:sz w:val="24"/>
          <w:szCs w:val="24"/>
        </w:rPr>
        <w:t>a</w:t>
      </w:r>
      <w:r w:rsidRPr="00D14C91">
        <w:rPr>
          <w:rFonts w:ascii="Arial Narrow" w:hAnsi="Arial Narrow"/>
          <w:sz w:val="24"/>
          <w:szCs w:val="24"/>
        </w:rPr>
        <w:t xml:space="preserve"> range of analysts’ forecast earnings relative to the Company’s internal forecasts and any forecasts previously published by the Company. If the </w:t>
      </w:r>
      <w:r w:rsidR="009D43F2" w:rsidRPr="00D14C91">
        <w:rPr>
          <w:rFonts w:ascii="Arial Narrow" w:hAnsi="Arial Narrow"/>
          <w:sz w:val="24"/>
          <w:szCs w:val="24"/>
        </w:rPr>
        <w:t xml:space="preserve">CEO (or the Chair or the Chair of the Audit and Risk Committee </w:t>
      </w:r>
      <w:r w:rsidR="009C3836" w:rsidRPr="00D14C91">
        <w:rPr>
          <w:rFonts w:ascii="Arial Narrow" w:hAnsi="Arial Narrow"/>
          <w:sz w:val="24"/>
          <w:szCs w:val="24"/>
        </w:rPr>
        <w:t xml:space="preserve">(if applicable) </w:t>
      </w:r>
      <w:r w:rsidR="009D43F2" w:rsidRPr="00D14C91">
        <w:rPr>
          <w:rFonts w:ascii="Arial Narrow" w:hAnsi="Arial Narrow"/>
          <w:sz w:val="24"/>
          <w:szCs w:val="24"/>
        </w:rPr>
        <w:t>as delegate)</w:t>
      </w:r>
      <w:r w:rsidRPr="00D14C91">
        <w:rPr>
          <w:rFonts w:ascii="Arial Narrow" w:hAnsi="Arial Narrow"/>
          <w:sz w:val="24"/>
          <w:szCs w:val="24"/>
        </w:rPr>
        <w:t xml:space="preserve"> becomes aware of a divergence between the ‘consensus’ of the analysts’ forecasts and management’s own expectations </w:t>
      </w:r>
      <w:r w:rsidR="00FF384C" w:rsidRPr="00D14C91">
        <w:rPr>
          <w:rFonts w:ascii="Arial Narrow" w:hAnsi="Arial Narrow"/>
          <w:sz w:val="24"/>
          <w:szCs w:val="24"/>
        </w:rPr>
        <w:t xml:space="preserve">that </w:t>
      </w:r>
      <w:r w:rsidRPr="00D14C91">
        <w:rPr>
          <w:rFonts w:ascii="Arial Narrow" w:hAnsi="Arial Narrow"/>
          <w:sz w:val="24"/>
          <w:szCs w:val="24"/>
        </w:rPr>
        <w:t xml:space="preserve">may have a material effect on the price or value of the Company’s securities, the </w:t>
      </w:r>
      <w:r w:rsidR="009D43F2" w:rsidRPr="00D14C91">
        <w:rPr>
          <w:rFonts w:ascii="Arial Narrow" w:hAnsi="Arial Narrow"/>
          <w:sz w:val="24"/>
          <w:szCs w:val="24"/>
        </w:rPr>
        <w:t xml:space="preserve">CEO (or the Chair or the Chair of the Audit and Risk Committee </w:t>
      </w:r>
      <w:r w:rsidR="009C3836" w:rsidRPr="00D14C91">
        <w:rPr>
          <w:rFonts w:ascii="Arial Narrow" w:hAnsi="Arial Narrow"/>
          <w:sz w:val="24"/>
          <w:szCs w:val="24"/>
        </w:rPr>
        <w:t xml:space="preserve">(if applicable) </w:t>
      </w:r>
      <w:r w:rsidR="009D43F2" w:rsidRPr="00D14C91">
        <w:rPr>
          <w:rFonts w:ascii="Arial Narrow" w:hAnsi="Arial Narrow"/>
          <w:sz w:val="24"/>
          <w:szCs w:val="24"/>
        </w:rPr>
        <w:t>as delegate)</w:t>
      </w:r>
      <w:r w:rsidRPr="00D14C91">
        <w:rPr>
          <w:rFonts w:ascii="Arial Narrow" w:hAnsi="Arial Narrow"/>
          <w:sz w:val="24"/>
          <w:szCs w:val="24"/>
        </w:rPr>
        <w:t xml:space="preserve"> will </w:t>
      </w:r>
      <w:r w:rsidR="00FF384C" w:rsidRPr="00D14C91">
        <w:rPr>
          <w:rFonts w:ascii="Arial Narrow" w:hAnsi="Arial Narrow"/>
          <w:sz w:val="24"/>
          <w:szCs w:val="24"/>
        </w:rPr>
        <w:t xml:space="preserve">immediately </w:t>
      </w:r>
      <w:r w:rsidRPr="00D14C91">
        <w:rPr>
          <w:rFonts w:ascii="Arial Narrow" w:hAnsi="Arial Narrow"/>
          <w:sz w:val="24"/>
          <w:szCs w:val="24"/>
        </w:rPr>
        <w:t>refer the matter to the Disclosure Committee</w:t>
      </w:r>
      <w:r w:rsidR="006E535F">
        <w:rPr>
          <w:rFonts w:ascii="Arial Narrow" w:hAnsi="Arial Narrow"/>
          <w:sz w:val="24"/>
          <w:szCs w:val="24"/>
        </w:rPr>
        <w:t>, and often the full Board</w:t>
      </w:r>
      <w:r w:rsidRPr="00D14C91">
        <w:rPr>
          <w:rFonts w:ascii="Arial Narrow" w:hAnsi="Arial Narrow"/>
          <w:sz w:val="24"/>
          <w:szCs w:val="24"/>
        </w:rPr>
        <w:t xml:space="preserve"> for consideration.</w:t>
      </w:r>
    </w:p>
    <w:p w14:paraId="2879C780" w14:textId="3AF18A9B" w:rsidR="00013F38" w:rsidRPr="00D14C91" w:rsidRDefault="00E07E2C" w:rsidP="00013F38">
      <w:pPr>
        <w:pStyle w:val="BodyText"/>
        <w:rPr>
          <w:rFonts w:ascii="Arial Narrow" w:hAnsi="Arial Narrow"/>
          <w:sz w:val="24"/>
          <w:szCs w:val="24"/>
        </w:rPr>
      </w:pPr>
      <w:r w:rsidRPr="00D14C91">
        <w:rPr>
          <w:rFonts w:ascii="Arial Narrow" w:hAnsi="Arial Narrow"/>
          <w:sz w:val="24"/>
          <w:szCs w:val="24"/>
        </w:rPr>
        <w:t>C</w:t>
      </w:r>
      <w:r w:rsidR="00013F38" w:rsidRPr="00D14C91">
        <w:rPr>
          <w:rFonts w:ascii="Arial Narrow" w:hAnsi="Arial Narrow"/>
          <w:sz w:val="24"/>
          <w:szCs w:val="24"/>
        </w:rPr>
        <w:t xml:space="preserve">onsideration given by the Disclosure Committee to any matter referred by the </w:t>
      </w:r>
      <w:r w:rsidR="009D43F2" w:rsidRPr="00D14C91">
        <w:rPr>
          <w:rFonts w:ascii="Arial Narrow" w:hAnsi="Arial Narrow"/>
          <w:sz w:val="24"/>
          <w:szCs w:val="24"/>
        </w:rPr>
        <w:t xml:space="preserve">CEO (or the Chair or the Chair of the Audit and Risk Committee as </w:t>
      </w:r>
      <w:r w:rsidR="009C3836" w:rsidRPr="00D14C91">
        <w:rPr>
          <w:rFonts w:ascii="Arial Narrow" w:hAnsi="Arial Narrow"/>
          <w:sz w:val="24"/>
          <w:szCs w:val="24"/>
        </w:rPr>
        <w:t xml:space="preserve">(if applicable) </w:t>
      </w:r>
      <w:r w:rsidR="009D43F2" w:rsidRPr="00D14C91">
        <w:rPr>
          <w:rFonts w:ascii="Arial Narrow" w:hAnsi="Arial Narrow"/>
          <w:sz w:val="24"/>
          <w:szCs w:val="24"/>
        </w:rPr>
        <w:t>delegate)</w:t>
      </w:r>
      <w:r w:rsidRPr="00D14C91">
        <w:rPr>
          <w:rFonts w:ascii="Arial Narrow" w:hAnsi="Arial Narrow"/>
          <w:sz w:val="24"/>
          <w:szCs w:val="24"/>
        </w:rPr>
        <w:t xml:space="preserve"> under this section </w:t>
      </w:r>
      <w:r w:rsidRPr="00D14C91">
        <w:rPr>
          <w:rFonts w:ascii="Arial Narrow" w:hAnsi="Arial Narrow"/>
          <w:sz w:val="24"/>
          <w:szCs w:val="24"/>
        </w:rPr>
        <w:fldChar w:fldCharType="begin"/>
      </w:r>
      <w:r w:rsidRPr="00D14C91">
        <w:rPr>
          <w:rFonts w:ascii="Arial Narrow" w:hAnsi="Arial Narrow"/>
          <w:sz w:val="24"/>
          <w:szCs w:val="24"/>
        </w:rPr>
        <w:instrText xml:space="preserve"> REF _Ref345407640 \r \h </w:instrText>
      </w:r>
      <w:r w:rsidR="002B3CB3" w:rsidRPr="00D14C91">
        <w:rPr>
          <w:rFonts w:ascii="Arial Narrow" w:hAnsi="Arial Narrow"/>
          <w:sz w:val="24"/>
          <w:szCs w:val="24"/>
        </w:rPr>
        <w:instrText xml:space="preserve"> \* MERGEFORMAT </w:instrText>
      </w:r>
      <w:r w:rsidRPr="00D14C91">
        <w:rPr>
          <w:rFonts w:ascii="Arial Narrow" w:hAnsi="Arial Narrow"/>
          <w:sz w:val="24"/>
          <w:szCs w:val="24"/>
        </w:rPr>
      </w:r>
      <w:r w:rsidRPr="00D14C91">
        <w:rPr>
          <w:rFonts w:ascii="Arial Narrow" w:hAnsi="Arial Narrow"/>
          <w:sz w:val="24"/>
          <w:szCs w:val="24"/>
        </w:rPr>
        <w:fldChar w:fldCharType="separate"/>
      </w:r>
      <w:r w:rsidR="00F25325">
        <w:rPr>
          <w:rFonts w:ascii="Arial Narrow" w:hAnsi="Arial Narrow"/>
          <w:sz w:val="24"/>
          <w:szCs w:val="24"/>
        </w:rPr>
        <w:t>8.7</w:t>
      </w:r>
      <w:r w:rsidRPr="00D14C91">
        <w:rPr>
          <w:rFonts w:ascii="Arial Narrow" w:hAnsi="Arial Narrow"/>
          <w:sz w:val="24"/>
          <w:szCs w:val="24"/>
        </w:rPr>
        <w:fldChar w:fldCharType="end"/>
      </w:r>
      <w:r w:rsidR="00013F38" w:rsidRPr="00D14C91">
        <w:rPr>
          <w:rFonts w:ascii="Arial Narrow" w:hAnsi="Arial Narrow"/>
          <w:sz w:val="24"/>
          <w:szCs w:val="24"/>
        </w:rPr>
        <w:t xml:space="preserve"> must be shared without delay with the Chair or, in </w:t>
      </w:r>
      <w:r w:rsidR="00FF384C" w:rsidRPr="00D14C91">
        <w:rPr>
          <w:rFonts w:ascii="Arial Narrow" w:hAnsi="Arial Narrow"/>
          <w:sz w:val="24"/>
          <w:szCs w:val="24"/>
        </w:rPr>
        <w:t xml:space="preserve">the Chair’s </w:t>
      </w:r>
      <w:r w:rsidR="00013F38" w:rsidRPr="00D14C91">
        <w:rPr>
          <w:rFonts w:ascii="Arial Narrow" w:hAnsi="Arial Narrow"/>
          <w:sz w:val="24"/>
          <w:szCs w:val="24"/>
        </w:rPr>
        <w:t>absence, the Chair of the Audit</w:t>
      </w:r>
      <w:r w:rsidR="00D22EBC" w:rsidRPr="00D14C91">
        <w:rPr>
          <w:rFonts w:ascii="Arial Narrow" w:hAnsi="Arial Narrow"/>
          <w:sz w:val="24"/>
          <w:szCs w:val="24"/>
        </w:rPr>
        <w:t xml:space="preserve"> and </w:t>
      </w:r>
      <w:r w:rsidR="00013F38" w:rsidRPr="00D14C91">
        <w:rPr>
          <w:rFonts w:ascii="Arial Narrow" w:hAnsi="Arial Narrow"/>
          <w:sz w:val="24"/>
          <w:szCs w:val="24"/>
        </w:rPr>
        <w:t>Risk Committee</w:t>
      </w:r>
      <w:r w:rsidR="009C3836" w:rsidRPr="00D14C91">
        <w:rPr>
          <w:rFonts w:ascii="Arial Narrow" w:hAnsi="Arial Narrow"/>
          <w:sz w:val="24"/>
          <w:szCs w:val="24"/>
        </w:rPr>
        <w:t xml:space="preserve"> (if applicable)</w:t>
      </w:r>
      <w:r w:rsidR="00013F38" w:rsidRPr="00D14C91">
        <w:rPr>
          <w:rFonts w:ascii="Arial Narrow" w:hAnsi="Arial Narrow"/>
          <w:sz w:val="24"/>
          <w:szCs w:val="24"/>
        </w:rPr>
        <w:t xml:space="preserve">. </w:t>
      </w:r>
    </w:p>
    <w:p w14:paraId="62E74FF7"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During an analyst briefing, if the Company is concerned that the analyst’s ‘forecast’ diverges from the Company’s internal expectations, then there is a risk that even a carefully scripted communication limited to previously disclosed information may be interpreted by the analyst as a</w:t>
      </w:r>
      <w:r w:rsidR="00F4168B" w:rsidRPr="00D14C91">
        <w:rPr>
          <w:rFonts w:ascii="Arial Narrow" w:hAnsi="Arial Narrow"/>
          <w:sz w:val="24"/>
          <w:szCs w:val="24"/>
        </w:rPr>
        <w:t xml:space="preserve">n upgrade or </w:t>
      </w:r>
      <w:r w:rsidRPr="00D14C91">
        <w:rPr>
          <w:rFonts w:ascii="Arial Narrow" w:hAnsi="Arial Narrow"/>
          <w:sz w:val="24"/>
          <w:szCs w:val="24"/>
        </w:rPr>
        <w:t>downgrade and thus amounts to ‘selective disclosure’. Accordingly, analyst briefings should not be used to manage analysts</w:t>
      </w:r>
      <w:r w:rsidR="002B1D70" w:rsidRPr="00D14C91">
        <w:rPr>
          <w:rFonts w:ascii="Arial Narrow" w:hAnsi="Arial Narrow"/>
          <w:sz w:val="24"/>
          <w:szCs w:val="24"/>
        </w:rPr>
        <w:t>’</w:t>
      </w:r>
      <w:r w:rsidRPr="00D14C91">
        <w:rPr>
          <w:rFonts w:ascii="Arial Narrow" w:hAnsi="Arial Narrow"/>
          <w:sz w:val="24"/>
          <w:szCs w:val="24"/>
        </w:rPr>
        <w:t xml:space="preserve"> expectations. </w:t>
      </w:r>
    </w:p>
    <w:p w14:paraId="5EF3A818" w14:textId="77777777" w:rsidR="00013F38" w:rsidRPr="00D14C91" w:rsidRDefault="00013F38" w:rsidP="0016745B">
      <w:pPr>
        <w:pStyle w:val="Heading2"/>
        <w:rPr>
          <w:rFonts w:ascii="Arial Narrow" w:hAnsi="Arial Narrow"/>
        </w:rPr>
      </w:pPr>
      <w:bookmarkStart w:id="61" w:name="_Ref345407641"/>
      <w:bookmarkStart w:id="62" w:name="_Toc453308821"/>
      <w:r w:rsidRPr="00D14C91">
        <w:rPr>
          <w:rFonts w:ascii="Arial Narrow" w:hAnsi="Arial Narrow"/>
        </w:rPr>
        <w:t xml:space="preserve">Monitor media and share price </w:t>
      </w:r>
      <w:proofErr w:type="gramStart"/>
      <w:r w:rsidRPr="00D14C91">
        <w:rPr>
          <w:rFonts w:ascii="Arial Narrow" w:hAnsi="Arial Narrow"/>
        </w:rPr>
        <w:t>movements</w:t>
      </w:r>
      <w:bookmarkEnd w:id="61"/>
      <w:bookmarkEnd w:id="62"/>
      <w:proofErr w:type="gramEnd"/>
    </w:p>
    <w:p w14:paraId="44849A1A" w14:textId="3F5E748D" w:rsidR="00013F38" w:rsidRPr="00D14C91" w:rsidRDefault="009D43F2" w:rsidP="00013F38">
      <w:pPr>
        <w:pStyle w:val="BodyText"/>
        <w:rPr>
          <w:rFonts w:ascii="Arial Narrow" w:hAnsi="Arial Narrow"/>
          <w:sz w:val="24"/>
          <w:szCs w:val="24"/>
        </w:rPr>
      </w:pPr>
      <w:r w:rsidRPr="00D14C91">
        <w:rPr>
          <w:rFonts w:ascii="Arial Narrow" w:hAnsi="Arial Narrow"/>
          <w:sz w:val="24"/>
          <w:szCs w:val="24"/>
        </w:rPr>
        <w:t xml:space="preserve">The CEO (or the Chair or the Chair of the Audit and Risk Committee </w:t>
      </w:r>
      <w:r w:rsidR="009C3836" w:rsidRPr="00D14C91">
        <w:rPr>
          <w:rFonts w:ascii="Arial Narrow" w:hAnsi="Arial Narrow"/>
          <w:sz w:val="24"/>
          <w:szCs w:val="24"/>
        </w:rPr>
        <w:t xml:space="preserve">(if applicable) </w:t>
      </w:r>
      <w:r w:rsidRPr="00D14C91">
        <w:rPr>
          <w:rFonts w:ascii="Arial Narrow" w:hAnsi="Arial Narrow"/>
          <w:sz w:val="24"/>
          <w:szCs w:val="24"/>
        </w:rPr>
        <w:t>as delegate)</w:t>
      </w:r>
      <w:r w:rsidR="00013F38" w:rsidRPr="00D14C91">
        <w:rPr>
          <w:rFonts w:ascii="Arial Narrow" w:hAnsi="Arial Narrow"/>
          <w:sz w:val="24"/>
          <w:szCs w:val="24"/>
        </w:rPr>
        <w:t xml:space="preserve"> will monitor:</w:t>
      </w:r>
    </w:p>
    <w:p w14:paraId="2E18BB2D" w14:textId="77777777" w:rsidR="00013F38" w:rsidRPr="00D14C91" w:rsidRDefault="00013F38" w:rsidP="0016745B">
      <w:pPr>
        <w:pStyle w:val="ListBullet"/>
        <w:rPr>
          <w:rFonts w:ascii="Arial Narrow" w:hAnsi="Arial Narrow"/>
          <w:sz w:val="24"/>
          <w:szCs w:val="24"/>
        </w:rPr>
      </w:pPr>
      <w:r w:rsidRPr="00D14C91">
        <w:rPr>
          <w:rFonts w:ascii="Arial Narrow" w:hAnsi="Arial Narrow"/>
          <w:sz w:val="24"/>
          <w:szCs w:val="24"/>
        </w:rPr>
        <w:t xml:space="preserve">media reports about the </w:t>
      </w:r>
      <w:proofErr w:type="gramStart"/>
      <w:r w:rsidRPr="00D14C91">
        <w:rPr>
          <w:rFonts w:ascii="Arial Narrow" w:hAnsi="Arial Narrow"/>
          <w:sz w:val="24"/>
          <w:szCs w:val="24"/>
        </w:rPr>
        <w:t>Company;</w:t>
      </w:r>
      <w:proofErr w:type="gramEnd"/>
      <w:r w:rsidRPr="00D14C91">
        <w:rPr>
          <w:rFonts w:ascii="Arial Narrow" w:hAnsi="Arial Narrow"/>
          <w:sz w:val="24"/>
          <w:szCs w:val="24"/>
        </w:rPr>
        <w:t xml:space="preserve"> </w:t>
      </w:r>
    </w:p>
    <w:p w14:paraId="05D17E20" w14:textId="77777777" w:rsidR="00F4168B" w:rsidRPr="00D14C91" w:rsidRDefault="00013F38" w:rsidP="0016745B">
      <w:pPr>
        <w:pStyle w:val="ListBullet"/>
        <w:rPr>
          <w:rFonts w:ascii="Arial Narrow" w:hAnsi="Arial Narrow"/>
          <w:sz w:val="24"/>
          <w:szCs w:val="24"/>
        </w:rPr>
      </w:pPr>
      <w:r w:rsidRPr="00D14C91">
        <w:rPr>
          <w:rFonts w:ascii="Arial Narrow" w:hAnsi="Arial Narrow"/>
          <w:sz w:val="24"/>
          <w:szCs w:val="24"/>
        </w:rPr>
        <w:t xml:space="preserve">media reports about significant drivers of the Company’s </w:t>
      </w:r>
      <w:proofErr w:type="gramStart"/>
      <w:r w:rsidRPr="00D14C91">
        <w:rPr>
          <w:rFonts w:ascii="Arial Narrow" w:hAnsi="Arial Narrow"/>
          <w:sz w:val="24"/>
          <w:szCs w:val="24"/>
        </w:rPr>
        <w:t>business;</w:t>
      </w:r>
      <w:proofErr w:type="gramEnd"/>
      <w:r w:rsidRPr="00D14C91">
        <w:rPr>
          <w:rFonts w:ascii="Arial Narrow" w:hAnsi="Arial Narrow"/>
          <w:sz w:val="24"/>
          <w:szCs w:val="24"/>
        </w:rPr>
        <w:t xml:space="preserve"> </w:t>
      </w:r>
    </w:p>
    <w:p w14:paraId="50E03DC2" w14:textId="77777777" w:rsidR="00013F38" w:rsidRPr="00D14C91" w:rsidRDefault="00F4168B" w:rsidP="00F4168B">
      <w:pPr>
        <w:pStyle w:val="ListBullet"/>
        <w:rPr>
          <w:rFonts w:ascii="Arial Narrow" w:hAnsi="Arial Narrow"/>
          <w:sz w:val="24"/>
          <w:szCs w:val="24"/>
        </w:rPr>
      </w:pPr>
      <w:r w:rsidRPr="00D14C91">
        <w:rPr>
          <w:rFonts w:ascii="Arial Narrow" w:hAnsi="Arial Narrow"/>
          <w:sz w:val="24"/>
          <w:szCs w:val="24"/>
        </w:rPr>
        <w:lastRenderedPageBreak/>
        <w:t>significant investor blogs, chat-</w:t>
      </w:r>
      <w:proofErr w:type="gramStart"/>
      <w:r w:rsidRPr="00D14C91">
        <w:rPr>
          <w:rFonts w:ascii="Arial Narrow" w:hAnsi="Arial Narrow"/>
          <w:sz w:val="24"/>
          <w:szCs w:val="24"/>
        </w:rPr>
        <w:t>sites</w:t>
      </w:r>
      <w:proofErr w:type="gramEnd"/>
      <w:r w:rsidRPr="00D14C91">
        <w:rPr>
          <w:rFonts w:ascii="Arial Narrow" w:hAnsi="Arial Narrow"/>
          <w:sz w:val="24"/>
          <w:szCs w:val="24"/>
        </w:rPr>
        <w:t xml:space="preserve"> or other social media </w:t>
      </w:r>
      <w:r w:rsidR="001910B8" w:rsidRPr="00D14C91">
        <w:rPr>
          <w:rFonts w:ascii="Arial Narrow" w:hAnsi="Arial Narrow"/>
          <w:sz w:val="24"/>
          <w:szCs w:val="24"/>
        </w:rPr>
        <w:t>they are</w:t>
      </w:r>
      <w:r w:rsidRPr="00D14C91">
        <w:rPr>
          <w:rFonts w:ascii="Arial Narrow" w:hAnsi="Arial Narrow"/>
          <w:sz w:val="24"/>
          <w:szCs w:val="24"/>
        </w:rPr>
        <w:t xml:space="preserve"> aware of that regularly post comments about the Company; </w:t>
      </w:r>
      <w:r w:rsidR="00013F38" w:rsidRPr="00D14C91">
        <w:rPr>
          <w:rFonts w:ascii="Arial Narrow" w:hAnsi="Arial Narrow"/>
          <w:sz w:val="24"/>
          <w:szCs w:val="24"/>
        </w:rPr>
        <w:t xml:space="preserve">and </w:t>
      </w:r>
    </w:p>
    <w:p w14:paraId="45AE14CB" w14:textId="77777777" w:rsidR="00013F38" w:rsidRPr="00D14C91" w:rsidRDefault="00013F38" w:rsidP="0016745B">
      <w:pPr>
        <w:pStyle w:val="ListBullet"/>
        <w:rPr>
          <w:rFonts w:ascii="Arial Narrow" w:hAnsi="Arial Narrow"/>
          <w:sz w:val="24"/>
          <w:szCs w:val="24"/>
        </w:rPr>
      </w:pPr>
      <w:r w:rsidRPr="00D14C91">
        <w:rPr>
          <w:rFonts w:ascii="Arial Narrow" w:hAnsi="Arial Narrow"/>
          <w:sz w:val="24"/>
          <w:szCs w:val="24"/>
        </w:rPr>
        <w:t xml:space="preserve">the Company’s share price movements. </w:t>
      </w:r>
    </w:p>
    <w:p w14:paraId="42607701" w14:textId="1A04F6F6"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If </w:t>
      </w:r>
      <w:r w:rsidR="009D43F2" w:rsidRPr="00D14C91">
        <w:rPr>
          <w:rFonts w:ascii="Arial Narrow" w:hAnsi="Arial Narrow"/>
          <w:sz w:val="24"/>
          <w:szCs w:val="24"/>
        </w:rPr>
        <w:t xml:space="preserve">the CEO (or the Chair or the Chair of the Audit and Risk Committee </w:t>
      </w:r>
      <w:r w:rsidR="009C3836" w:rsidRPr="00D14C91">
        <w:rPr>
          <w:rFonts w:ascii="Arial Narrow" w:hAnsi="Arial Narrow"/>
          <w:sz w:val="24"/>
          <w:szCs w:val="24"/>
        </w:rPr>
        <w:t xml:space="preserve">(if applicable) </w:t>
      </w:r>
      <w:r w:rsidR="009D43F2" w:rsidRPr="00D14C91">
        <w:rPr>
          <w:rFonts w:ascii="Arial Narrow" w:hAnsi="Arial Narrow"/>
          <w:sz w:val="24"/>
          <w:szCs w:val="24"/>
        </w:rPr>
        <w:t>as delegate)</w:t>
      </w:r>
      <w:r w:rsidR="009D43F2" w:rsidRPr="00D14C91">
        <w:rPr>
          <w:rFonts w:ascii="Arial Narrow" w:hAnsi="Arial Narrow"/>
          <w:b/>
          <w:sz w:val="24"/>
          <w:szCs w:val="24"/>
        </w:rPr>
        <w:t xml:space="preserve"> </w:t>
      </w:r>
      <w:r w:rsidRPr="00D14C91">
        <w:rPr>
          <w:rFonts w:ascii="Arial Narrow" w:hAnsi="Arial Narrow"/>
          <w:sz w:val="24"/>
          <w:szCs w:val="24"/>
        </w:rPr>
        <w:t xml:space="preserve">identifies </w:t>
      </w:r>
      <w:r w:rsidR="00F4168B" w:rsidRPr="00D14C91">
        <w:rPr>
          <w:rFonts w:ascii="Arial Narrow" w:hAnsi="Arial Narrow"/>
          <w:sz w:val="24"/>
          <w:szCs w:val="24"/>
        </w:rPr>
        <w:t>unusual or unexpected media reports or price movements, or the circumstances suggest that</w:t>
      </w:r>
      <w:r w:rsidRPr="00D14C91">
        <w:rPr>
          <w:rFonts w:ascii="Arial Narrow" w:hAnsi="Arial Narrow"/>
          <w:sz w:val="24"/>
          <w:szCs w:val="24"/>
        </w:rPr>
        <w:t xml:space="preserve"> a false market may have emerged in the Company’s securities, </w:t>
      </w:r>
      <w:r w:rsidR="009D43F2" w:rsidRPr="00D14C91">
        <w:rPr>
          <w:rFonts w:ascii="Arial Narrow" w:hAnsi="Arial Narrow"/>
          <w:sz w:val="24"/>
          <w:szCs w:val="24"/>
        </w:rPr>
        <w:t xml:space="preserve">the CEO (or the Chair or the Chair of the Audit and Risk Committee </w:t>
      </w:r>
      <w:r w:rsidR="009C3836" w:rsidRPr="00D14C91">
        <w:rPr>
          <w:rFonts w:ascii="Arial Narrow" w:hAnsi="Arial Narrow"/>
          <w:sz w:val="24"/>
          <w:szCs w:val="24"/>
        </w:rPr>
        <w:t xml:space="preserve">(if applicable) </w:t>
      </w:r>
      <w:r w:rsidR="009D43F2" w:rsidRPr="00D14C91">
        <w:rPr>
          <w:rFonts w:ascii="Arial Narrow" w:hAnsi="Arial Narrow"/>
          <w:sz w:val="24"/>
          <w:szCs w:val="24"/>
        </w:rPr>
        <w:t>as delegate)</w:t>
      </w:r>
      <w:r w:rsidR="009D43F2" w:rsidRPr="00D14C91">
        <w:rPr>
          <w:rFonts w:ascii="Arial Narrow" w:hAnsi="Arial Narrow"/>
          <w:b/>
          <w:sz w:val="24"/>
          <w:szCs w:val="24"/>
        </w:rPr>
        <w:t xml:space="preserve"> </w:t>
      </w:r>
      <w:r w:rsidRPr="00D14C91">
        <w:rPr>
          <w:rFonts w:ascii="Arial Narrow" w:hAnsi="Arial Narrow"/>
          <w:sz w:val="24"/>
          <w:szCs w:val="24"/>
        </w:rPr>
        <w:t xml:space="preserve">will determine whether the circumstances should be reviewed by the Disclosure Committee. </w:t>
      </w:r>
    </w:p>
    <w:p w14:paraId="09C2313E" w14:textId="77777777" w:rsidR="00013F38" w:rsidRPr="00D14C91" w:rsidRDefault="00013F38" w:rsidP="0016745B">
      <w:pPr>
        <w:pStyle w:val="Heading2"/>
        <w:rPr>
          <w:rFonts w:ascii="Arial Narrow" w:hAnsi="Arial Narrow"/>
        </w:rPr>
      </w:pPr>
      <w:bookmarkStart w:id="63" w:name="_Ref345407642"/>
      <w:bookmarkStart w:id="64" w:name="_Toc453308822"/>
      <w:r w:rsidRPr="00D14C91">
        <w:rPr>
          <w:rFonts w:ascii="Arial Narrow" w:hAnsi="Arial Narrow"/>
        </w:rPr>
        <w:t>ASX price query letters</w:t>
      </w:r>
      <w:bookmarkEnd w:id="63"/>
      <w:bookmarkEnd w:id="64"/>
    </w:p>
    <w:p w14:paraId="79E7BCC2"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ASX can issue a price query letter if there is a material movement in the Company’s share price that is not explained by an announcement or by information that is generally observable. The ASX will give the Company a short period (often no more than 24 hours) to respond and will publish both the query and the Company’s response on the </w:t>
      </w:r>
      <w:r w:rsidR="00BE2553" w:rsidRPr="00D14C91">
        <w:rPr>
          <w:rFonts w:ascii="Arial Narrow" w:hAnsi="Arial Narrow"/>
          <w:sz w:val="24"/>
          <w:szCs w:val="24"/>
        </w:rPr>
        <w:t>Markets Announcement P</w:t>
      </w:r>
      <w:r w:rsidRPr="00D14C91">
        <w:rPr>
          <w:rFonts w:ascii="Arial Narrow" w:hAnsi="Arial Narrow"/>
          <w:sz w:val="24"/>
          <w:szCs w:val="24"/>
        </w:rPr>
        <w:t xml:space="preserve">latform. </w:t>
      </w:r>
    </w:p>
    <w:p w14:paraId="4A41693E" w14:textId="79309B52"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 xml:space="preserve">The questions that the ASX may ask in conjunction with a price query can be quite broad. The preparation of a response can be particularly difficult in the period leading up to the Company’s results announcement because of the heightened possibility that the Company may be forced to make a premature announcement </w:t>
      </w:r>
      <w:r w:rsidR="006E535F">
        <w:rPr>
          <w:rFonts w:ascii="Arial Narrow" w:hAnsi="Arial Narrow"/>
          <w:sz w:val="24"/>
          <w:szCs w:val="24"/>
        </w:rPr>
        <w:t>with</w:t>
      </w:r>
      <w:r w:rsidRPr="00D14C91">
        <w:rPr>
          <w:rFonts w:ascii="Arial Narrow" w:hAnsi="Arial Narrow"/>
          <w:sz w:val="24"/>
          <w:szCs w:val="24"/>
        </w:rPr>
        <w:t xml:space="preserve"> incomplete information. </w:t>
      </w:r>
    </w:p>
    <w:p w14:paraId="4A6F58A6" w14:textId="77777777" w:rsidR="00013F38" w:rsidRPr="00D14C91" w:rsidRDefault="00013F38" w:rsidP="00013F38">
      <w:pPr>
        <w:pStyle w:val="BodyText"/>
        <w:rPr>
          <w:rFonts w:ascii="Arial Narrow" w:hAnsi="Arial Narrow"/>
          <w:sz w:val="24"/>
          <w:szCs w:val="24"/>
        </w:rPr>
      </w:pPr>
      <w:proofErr w:type="gramStart"/>
      <w:r w:rsidRPr="00D14C91">
        <w:rPr>
          <w:rFonts w:ascii="Arial Narrow" w:hAnsi="Arial Narrow"/>
          <w:sz w:val="24"/>
          <w:szCs w:val="24"/>
        </w:rPr>
        <w:t>In order to</w:t>
      </w:r>
      <w:proofErr w:type="gramEnd"/>
      <w:r w:rsidRPr="00D14C91">
        <w:rPr>
          <w:rFonts w:ascii="Arial Narrow" w:hAnsi="Arial Narrow"/>
          <w:sz w:val="24"/>
          <w:szCs w:val="24"/>
        </w:rPr>
        <w:t xml:space="preserve"> be in a position to deal promptly with any price query, the Company Secretary should have a system in place which will enable rapid discussion and review of the proposed response. Draft language should also be prepared in advance where a development can be anticipated as being likely to occur. </w:t>
      </w:r>
    </w:p>
    <w:p w14:paraId="2CA8AC13" w14:textId="77777777" w:rsidR="00013F38" w:rsidRPr="00D14C91" w:rsidRDefault="00E07E2C" w:rsidP="00013F38">
      <w:pPr>
        <w:pStyle w:val="BodyText"/>
        <w:rPr>
          <w:rFonts w:ascii="Arial Narrow" w:hAnsi="Arial Narrow"/>
          <w:sz w:val="24"/>
          <w:szCs w:val="24"/>
        </w:rPr>
      </w:pPr>
      <w:r w:rsidRPr="00D14C91">
        <w:rPr>
          <w:rFonts w:ascii="Arial Narrow" w:hAnsi="Arial Narrow"/>
          <w:sz w:val="24"/>
          <w:szCs w:val="24"/>
        </w:rPr>
        <w:t>If the Company receives an ASX price query letter, the Dis</w:t>
      </w:r>
      <w:r w:rsidR="002B1D70" w:rsidRPr="00D14C91">
        <w:rPr>
          <w:rFonts w:ascii="Arial Narrow" w:hAnsi="Arial Narrow"/>
          <w:sz w:val="24"/>
          <w:szCs w:val="24"/>
        </w:rPr>
        <w:t>closure Committee (</w:t>
      </w:r>
      <w:r w:rsidRPr="00D14C91">
        <w:rPr>
          <w:rFonts w:ascii="Arial Narrow" w:hAnsi="Arial Narrow"/>
          <w:sz w:val="24"/>
          <w:szCs w:val="24"/>
        </w:rPr>
        <w:t>with the Board where appropriate) must oversee the Company’s response to the letter.</w:t>
      </w:r>
    </w:p>
    <w:p w14:paraId="5DDE3196" w14:textId="77777777" w:rsidR="00013F38" w:rsidRPr="00D14C91" w:rsidRDefault="00E62EE1" w:rsidP="00B92F2F">
      <w:pPr>
        <w:pStyle w:val="Heading2"/>
        <w:rPr>
          <w:rFonts w:ascii="Arial Narrow" w:hAnsi="Arial Narrow"/>
        </w:rPr>
      </w:pPr>
      <w:r w:rsidRPr="00D14C91">
        <w:rPr>
          <w:rFonts w:ascii="Arial Narrow" w:hAnsi="Arial Narrow"/>
        </w:rPr>
        <w:t>ASIC infringement notices</w:t>
      </w:r>
    </w:p>
    <w:p w14:paraId="30213BC8" w14:textId="77777777" w:rsidR="00013F38" w:rsidRPr="00D14C91" w:rsidRDefault="00013F38" w:rsidP="00013F38">
      <w:pPr>
        <w:pStyle w:val="BodyText"/>
        <w:rPr>
          <w:rFonts w:ascii="Arial Narrow" w:hAnsi="Arial Narrow"/>
          <w:sz w:val="24"/>
          <w:szCs w:val="24"/>
        </w:rPr>
      </w:pPr>
      <w:bookmarkStart w:id="65" w:name="_Toc453090139"/>
      <w:bookmarkStart w:id="66" w:name="_Toc453091608"/>
      <w:bookmarkStart w:id="67" w:name="_Toc453137414"/>
      <w:bookmarkStart w:id="68" w:name="_Toc453151638"/>
      <w:bookmarkStart w:id="69" w:name="_Toc453248155"/>
      <w:bookmarkStart w:id="70" w:name="_Toc453248959"/>
      <w:bookmarkStart w:id="71" w:name="_Toc453249060"/>
      <w:bookmarkStart w:id="72" w:name="_Toc453253483"/>
      <w:bookmarkStart w:id="73" w:name="_Toc453308833"/>
      <w:bookmarkEnd w:id="65"/>
      <w:bookmarkEnd w:id="66"/>
      <w:bookmarkEnd w:id="67"/>
      <w:bookmarkEnd w:id="68"/>
      <w:bookmarkEnd w:id="69"/>
      <w:bookmarkEnd w:id="70"/>
      <w:bookmarkEnd w:id="71"/>
      <w:bookmarkEnd w:id="72"/>
      <w:bookmarkEnd w:id="73"/>
      <w:r w:rsidRPr="00D14C91">
        <w:rPr>
          <w:rFonts w:ascii="Arial Narrow" w:hAnsi="Arial Narrow"/>
          <w:sz w:val="24"/>
          <w:szCs w:val="24"/>
        </w:rPr>
        <w:t>If ASIC has reasonable grounds to believe that the Company has contravened its continuous disclosure obligations, ASIC may issue an infringement notice to the Company.</w:t>
      </w:r>
      <w:r w:rsidR="001024E7" w:rsidRPr="00D14C91">
        <w:rPr>
          <w:rFonts w:ascii="Arial Narrow" w:hAnsi="Arial Narrow"/>
          <w:sz w:val="24"/>
          <w:szCs w:val="24"/>
        </w:rPr>
        <w:t xml:space="preserve"> </w:t>
      </w:r>
      <w:r w:rsidRPr="00D14C91">
        <w:rPr>
          <w:rFonts w:ascii="Arial Narrow" w:hAnsi="Arial Narrow"/>
          <w:sz w:val="24"/>
          <w:szCs w:val="24"/>
        </w:rPr>
        <w:t>The receipt of any written statement of reasons or infringement notice issued to it by ASIC must be reported immediately to the Disclosure Committee.</w:t>
      </w:r>
    </w:p>
    <w:p w14:paraId="05FF3DE7" w14:textId="77777777" w:rsidR="00013F38" w:rsidRPr="00D14C91" w:rsidRDefault="00013F38" w:rsidP="00013F38">
      <w:pPr>
        <w:pStyle w:val="BodyText"/>
        <w:rPr>
          <w:rFonts w:ascii="Arial Narrow" w:hAnsi="Arial Narrow"/>
          <w:sz w:val="24"/>
          <w:szCs w:val="24"/>
        </w:rPr>
      </w:pPr>
      <w:r w:rsidRPr="00D14C91">
        <w:rPr>
          <w:rFonts w:ascii="Arial Narrow" w:hAnsi="Arial Narrow"/>
          <w:sz w:val="24"/>
          <w:szCs w:val="24"/>
        </w:rPr>
        <w:t>If the Company receives an infringement notice, the Disclosure Committee (in consultation with the Board where appropriate) must oversee the Company’s response to the infringement notice.</w:t>
      </w:r>
    </w:p>
    <w:p w14:paraId="2BF67D05" w14:textId="77777777" w:rsidR="00013F38" w:rsidRPr="00D14C91" w:rsidRDefault="00013F38" w:rsidP="00B92F2F">
      <w:pPr>
        <w:pStyle w:val="Heading1"/>
        <w:rPr>
          <w:rFonts w:ascii="Arial Narrow" w:hAnsi="Arial Narrow"/>
          <w:sz w:val="24"/>
          <w:szCs w:val="24"/>
        </w:rPr>
      </w:pPr>
      <w:bookmarkStart w:id="74" w:name="_Ref345407649"/>
      <w:bookmarkStart w:id="75" w:name="_Toc453308850"/>
      <w:r w:rsidRPr="00D14C91">
        <w:rPr>
          <w:rFonts w:ascii="Arial Narrow" w:hAnsi="Arial Narrow"/>
          <w:sz w:val="24"/>
          <w:szCs w:val="24"/>
        </w:rPr>
        <w:t>Policy breaches</w:t>
      </w:r>
      <w:bookmarkEnd w:id="74"/>
      <w:bookmarkEnd w:id="75"/>
    </w:p>
    <w:p w14:paraId="2A26E1D7" w14:textId="77777777" w:rsidR="00183D24" w:rsidRPr="00D14C91" w:rsidRDefault="00013F38" w:rsidP="00013F38">
      <w:pPr>
        <w:pStyle w:val="BodyText"/>
        <w:rPr>
          <w:rFonts w:ascii="Arial Narrow" w:hAnsi="Arial Narrow"/>
          <w:sz w:val="24"/>
          <w:szCs w:val="24"/>
        </w:rPr>
      </w:pPr>
      <w:r w:rsidRPr="00D14C91">
        <w:rPr>
          <w:rFonts w:ascii="Arial Narrow" w:hAnsi="Arial Narrow"/>
          <w:sz w:val="24"/>
          <w:szCs w:val="24"/>
        </w:rPr>
        <w:t>The Company regards its continuous disclosure obligation</w:t>
      </w:r>
      <w:r w:rsidR="00EB0FDF" w:rsidRPr="00D14C91">
        <w:rPr>
          <w:rFonts w:ascii="Arial Narrow" w:hAnsi="Arial Narrow"/>
          <w:sz w:val="24"/>
          <w:szCs w:val="24"/>
        </w:rPr>
        <w:t>s</w:t>
      </w:r>
      <w:r w:rsidRPr="00D14C91">
        <w:rPr>
          <w:rFonts w:ascii="Arial Narrow" w:hAnsi="Arial Narrow"/>
          <w:sz w:val="24"/>
          <w:szCs w:val="24"/>
        </w:rPr>
        <w:t xml:space="preserve"> very seriously. Breach of this </w:t>
      </w:r>
      <w:r w:rsidR="00B63BE8" w:rsidRPr="00D14C91">
        <w:rPr>
          <w:rFonts w:ascii="Arial Narrow" w:hAnsi="Arial Narrow"/>
          <w:sz w:val="24"/>
          <w:szCs w:val="24"/>
        </w:rPr>
        <w:t>P</w:t>
      </w:r>
      <w:r w:rsidRPr="00D14C91">
        <w:rPr>
          <w:rFonts w:ascii="Arial Narrow" w:hAnsi="Arial Narrow"/>
          <w:sz w:val="24"/>
          <w:szCs w:val="24"/>
        </w:rPr>
        <w:t>olicy may lead to disciplinary action being taken against the employee, including dismissal in serious cases.</w:t>
      </w:r>
    </w:p>
    <w:p w14:paraId="30B2B159" w14:textId="77777777" w:rsidR="00183D24" w:rsidRPr="00D14C91" w:rsidRDefault="00183D24" w:rsidP="00013F38">
      <w:pPr>
        <w:pStyle w:val="BodyText"/>
        <w:rPr>
          <w:rFonts w:ascii="Arial Narrow" w:hAnsi="Arial Narrow"/>
          <w:sz w:val="24"/>
          <w:szCs w:val="24"/>
        </w:rPr>
        <w:sectPr w:rsidR="00183D24" w:rsidRPr="00D14C91">
          <w:headerReference w:type="default" r:id="rId9"/>
          <w:footerReference w:type="default" r:id="rId10"/>
          <w:footerReference w:type="first" r:id="rId11"/>
          <w:pgSz w:w="11906" w:h="16838" w:code="9"/>
          <w:pgMar w:top="567" w:right="1701" w:bottom="567" w:left="1418" w:header="567" w:footer="567" w:gutter="0"/>
          <w:cols w:space="720"/>
          <w:titlePg/>
          <w:docGrid w:linePitch="360"/>
        </w:sectPr>
      </w:pPr>
    </w:p>
    <w:p w14:paraId="524A7EAB" w14:textId="3DAA73F4" w:rsidR="00183D24" w:rsidRPr="00D14C91" w:rsidRDefault="00183D24">
      <w:pPr>
        <w:pStyle w:val="Caption"/>
        <w:rPr>
          <w:rFonts w:ascii="Arial Narrow" w:hAnsi="Arial Narrow"/>
          <w:sz w:val="24"/>
          <w:szCs w:val="24"/>
        </w:rPr>
      </w:pPr>
      <w:bookmarkStart w:id="76" w:name="_Toc453308851"/>
      <w:bookmarkStart w:id="77" w:name="_Ref345408177"/>
      <w:r w:rsidRPr="00D14C91">
        <w:rPr>
          <w:rFonts w:ascii="Arial Narrow" w:hAnsi="Arial Narrow"/>
          <w:sz w:val="24"/>
          <w:szCs w:val="24"/>
        </w:rPr>
        <w:lastRenderedPageBreak/>
        <w:t>Attachment </w:t>
      </w:r>
      <w:r w:rsidRPr="00D14C91">
        <w:rPr>
          <w:rFonts w:ascii="Arial Narrow" w:hAnsi="Arial Narrow"/>
          <w:sz w:val="24"/>
          <w:szCs w:val="24"/>
        </w:rPr>
        <w:fldChar w:fldCharType="begin"/>
      </w:r>
      <w:r w:rsidRPr="00D14C91">
        <w:rPr>
          <w:rFonts w:ascii="Arial Narrow" w:hAnsi="Arial Narrow"/>
          <w:sz w:val="24"/>
          <w:szCs w:val="24"/>
        </w:rPr>
        <w:instrText xml:space="preserve"> SEQ Attachment </w:instrText>
      </w:r>
      <w:r w:rsidRPr="00D14C91">
        <w:rPr>
          <w:rFonts w:ascii="Arial Narrow" w:hAnsi="Arial Narrow"/>
          <w:sz w:val="24"/>
          <w:szCs w:val="24"/>
        </w:rPr>
        <w:fldChar w:fldCharType="separate"/>
      </w:r>
      <w:r w:rsidR="00F25325">
        <w:rPr>
          <w:rFonts w:ascii="Arial Narrow" w:hAnsi="Arial Narrow"/>
          <w:noProof/>
          <w:sz w:val="24"/>
          <w:szCs w:val="24"/>
        </w:rPr>
        <w:t>1</w:t>
      </w:r>
      <w:bookmarkEnd w:id="76"/>
      <w:r w:rsidRPr="00D14C91">
        <w:rPr>
          <w:rFonts w:ascii="Arial Narrow" w:hAnsi="Arial Narrow"/>
          <w:sz w:val="24"/>
          <w:szCs w:val="24"/>
        </w:rPr>
        <w:fldChar w:fldCharType="end"/>
      </w:r>
      <w:bookmarkEnd w:id="77"/>
    </w:p>
    <w:p w14:paraId="0EEA5013" w14:textId="77777777" w:rsidR="00183D24" w:rsidRPr="00D14C91" w:rsidRDefault="00183D24" w:rsidP="00183D24">
      <w:pPr>
        <w:pStyle w:val="NoTOCHdg1"/>
        <w:rPr>
          <w:rFonts w:ascii="Arial Narrow" w:hAnsi="Arial Narrow"/>
          <w:sz w:val="24"/>
          <w:szCs w:val="24"/>
        </w:rPr>
      </w:pPr>
      <w:bookmarkStart w:id="78" w:name="_Ref345407650"/>
      <w:r w:rsidRPr="00D14C91">
        <w:rPr>
          <w:rFonts w:ascii="Arial Narrow" w:hAnsi="Arial Narrow"/>
          <w:sz w:val="24"/>
          <w:szCs w:val="24"/>
        </w:rPr>
        <w:t>Continuous disclosure obligations</w:t>
      </w:r>
      <w:bookmarkEnd w:id="78"/>
    </w:p>
    <w:p w14:paraId="4E0E963C" w14:textId="77777777" w:rsidR="007B104F" w:rsidRPr="00D14C91" w:rsidRDefault="000B406D">
      <w:pPr>
        <w:pStyle w:val="BodyText"/>
        <w:rPr>
          <w:rFonts w:ascii="Arial Narrow" w:hAnsi="Arial Narrow"/>
          <w:sz w:val="24"/>
          <w:szCs w:val="24"/>
        </w:rPr>
      </w:pPr>
      <w:r w:rsidRPr="00D14C91">
        <w:rPr>
          <w:rFonts w:ascii="Arial Narrow" w:hAnsi="Arial Narrow"/>
          <w:sz w:val="24"/>
          <w:szCs w:val="24"/>
        </w:rPr>
        <w:t xml:space="preserve">ASX </w:t>
      </w:r>
      <w:r w:rsidR="00183D24" w:rsidRPr="00D14C91">
        <w:rPr>
          <w:rFonts w:ascii="Arial Narrow" w:hAnsi="Arial Narrow"/>
          <w:sz w:val="24"/>
          <w:szCs w:val="24"/>
        </w:rPr>
        <w:t>Listing Rule</w:t>
      </w:r>
      <w:r w:rsidR="000A40D8" w:rsidRPr="00D14C91">
        <w:rPr>
          <w:rFonts w:ascii="Arial Narrow" w:hAnsi="Arial Narrow"/>
          <w:sz w:val="24"/>
          <w:szCs w:val="24"/>
        </w:rPr>
        <w:t xml:space="preserve"> 3.1</w:t>
      </w:r>
      <w:r w:rsidR="00183D24" w:rsidRPr="00D14C91">
        <w:rPr>
          <w:rFonts w:ascii="Arial Narrow" w:hAnsi="Arial Narrow"/>
          <w:sz w:val="24"/>
          <w:szCs w:val="24"/>
        </w:rPr>
        <w:t xml:space="preserve"> requires that the Company must immediately notify the ASX of </w:t>
      </w:r>
      <w:r w:rsidR="008A1DD3" w:rsidRPr="00D14C91">
        <w:rPr>
          <w:rFonts w:ascii="Arial Narrow" w:hAnsi="Arial Narrow"/>
          <w:sz w:val="24"/>
          <w:szCs w:val="24"/>
        </w:rPr>
        <w:fldChar w:fldCharType="begin"/>
      </w:r>
      <w:r w:rsidR="008A1DD3" w:rsidRPr="00D14C91">
        <w:rPr>
          <w:rFonts w:ascii="Arial Narrow" w:hAnsi="Arial Narrow"/>
          <w:sz w:val="24"/>
          <w:szCs w:val="24"/>
        </w:rPr>
        <w:instrText xml:space="preserve">  </w:instrText>
      </w:r>
      <w:r w:rsidR="008A1DD3" w:rsidRPr="00D14C91">
        <w:rPr>
          <w:rFonts w:ascii="Arial Narrow" w:hAnsi="Arial Narrow"/>
          <w:sz w:val="24"/>
          <w:szCs w:val="24"/>
        </w:rPr>
        <w:fldChar w:fldCharType="end"/>
      </w:r>
      <w:r w:rsidR="00183D24" w:rsidRPr="00D14C91">
        <w:rPr>
          <w:rFonts w:ascii="Arial Narrow" w:hAnsi="Arial Narrow"/>
          <w:sz w:val="24"/>
          <w:szCs w:val="24"/>
        </w:rPr>
        <w:t>any information the Company becomes aware of concerning itself that a reasonable person would expect to have a material effect on the price or value of the Company’s securities.</w:t>
      </w:r>
    </w:p>
    <w:p w14:paraId="20A65184" w14:textId="77777777" w:rsidR="000A40D8" w:rsidRPr="00D14C91" w:rsidRDefault="007B104F" w:rsidP="007B104F">
      <w:pPr>
        <w:pStyle w:val="BodyText"/>
        <w:rPr>
          <w:rFonts w:ascii="Arial Narrow" w:hAnsi="Arial Narrow"/>
          <w:sz w:val="24"/>
          <w:szCs w:val="24"/>
        </w:rPr>
      </w:pPr>
      <w:r w:rsidRPr="00D14C91">
        <w:rPr>
          <w:rFonts w:ascii="Arial Narrow" w:hAnsi="Arial Narrow"/>
          <w:sz w:val="24"/>
          <w:szCs w:val="24"/>
        </w:rPr>
        <w:t>Some of these concepts are described in further detail below.</w:t>
      </w:r>
    </w:p>
    <w:p w14:paraId="27920700" w14:textId="77777777" w:rsidR="00183D24" w:rsidRPr="00D14C91" w:rsidRDefault="00183D24" w:rsidP="00183D24">
      <w:pPr>
        <w:pStyle w:val="NoTOCHdg2"/>
        <w:rPr>
          <w:rFonts w:ascii="Arial Narrow" w:hAnsi="Arial Narrow"/>
        </w:rPr>
      </w:pPr>
      <w:bookmarkStart w:id="79" w:name="_Ref345407652"/>
      <w:r w:rsidRPr="00D14C91">
        <w:rPr>
          <w:rFonts w:ascii="Arial Narrow" w:hAnsi="Arial Narrow"/>
        </w:rPr>
        <w:t>Material effect on the price of securities</w:t>
      </w:r>
      <w:bookmarkEnd w:id="79"/>
    </w:p>
    <w:p w14:paraId="282360DF" w14:textId="77777777" w:rsidR="00183D24" w:rsidRPr="00D14C91" w:rsidRDefault="00183D24" w:rsidP="00183D24">
      <w:pPr>
        <w:pStyle w:val="BodyText"/>
        <w:rPr>
          <w:rFonts w:ascii="Arial Narrow" w:hAnsi="Arial Narrow"/>
          <w:sz w:val="24"/>
          <w:szCs w:val="24"/>
        </w:rPr>
      </w:pPr>
      <w:r w:rsidRPr="00D14C91">
        <w:rPr>
          <w:rFonts w:ascii="Arial Narrow" w:hAnsi="Arial Narrow"/>
          <w:sz w:val="24"/>
          <w:szCs w:val="24"/>
        </w:rPr>
        <w:t xml:space="preserve">A reasonable person is taken to expect information to have a </w:t>
      </w:r>
      <w:r w:rsidR="008A1DD3" w:rsidRPr="00D14C91">
        <w:rPr>
          <w:rFonts w:ascii="Arial Narrow" w:hAnsi="Arial Narrow"/>
          <w:sz w:val="24"/>
          <w:szCs w:val="24"/>
        </w:rPr>
        <w:fldChar w:fldCharType="begin"/>
      </w:r>
      <w:r w:rsidR="008A1DD3" w:rsidRPr="00D14C91">
        <w:rPr>
          <w:rFonts w:ascii="Arial Narrow" w:hAnsi="Arial Narrow"/>
          <w:sz w:val="24"/>
          <w:szCs w:val="24"/>
        </w:rPr>
        <w:instrText xml:space="preserve">  </w:instrText>
      </w:r>
      <w:r w:rsidR="008A1DD3" w:rsidRPr="00D14C91">
        <w:rPr>
          <w:rFonts w:ascii="Arial Narrow" w:hAnsi="Arial Narrow"/>
          <w:sz w:val="24"/>
          <w:szCs w:val="24"/>
        </w:rPr>
        <w:fldChar w:fldCharType="end"/>
      </w:r>
      <w:r w:rsidRPr="00D14C91">
        <w:rPr>
          <w:rFonts w:ascii="Arial Narrow" w:hAnsi="Arial Narrow"/>
          <w:b/>
          <w:sz w:val="24"/>
          <w:szCs w:val="24"/>
        </w:rPr>
        <w:t>material effect</w:t>
      </w:r>
      <w:r w:rsidRPr="00D14C91">
        <w:rPr>
          <w:rFonts w:ascii="Arial Narrow" w:hAnsi="Arial Narrow"/>
          <w:sz w:val="24"/>
          <w:szCs w:val="24"/>
        </w:rPr>
        <w:t xml:space="preserve"> on the price or value of securities if it would, or would be likely to, influence persons who commonly invest in securities in deciding </w:t>
      </w:r>
      <w:proofErr w:type="gramStart"/>
      <w:r w:rsidRPr="00D14C91">
        <w:rPr>
          <w:rFonts w:ascii="Arial Narrow" w:hAnsi="Arial Narrow"/>
          <w:sz w:val="24"/>
          <w:szCs w:val="24"/>
        </w:rPr>
        <w:t>whether or not</w:t>
      </w:r>
      <w:proofErr w:type="gramEnd"/>
      <w:r w:rsidRPr="00D14C91">
        <w:rPr>
          <w:rFonts w:ascii="Arial Narrow" w:hAnsi="Arial Narrow"/>
          <w:sz w:val="24"/>
          <w:szCs w:val="24"/>
        </w:rPr>
        <w:t xml:space="preserve"> to subscribe for, buy or sell the securities.</w:t>
      </w:r>
    </w:p>
    <w:p w14:paraId="704804A1" w14:textId="77777777" w:rsidR="00DA2879" w:rsidRPr="00D14C91" w:rsidRDefault="000A40D8" w:rsidP="000A40D8">
      <w:pPr>
        <w:pStyle w:val="BodyText"/>
        <w:rPr>
          <w:rFonts w:ascii="Arial Narrow" w:hAnsi="Arial Narrow"/>
          <w:sz w:val="24"/>
          <w:szCs w:val="24"/>
        </w:rPr>
      </w:pPr>
      <w:r w:rsidRPr="00D14C91">
        <w:rPr>
          <w:rFonts w:ascii="Arial Narrow" w:hAnsi="Arial Narrow"/>
          <w:sz w:val="24"/>
          <w:szCs w:val="24"/>
        </w:rPr>
        <w:t>Whether information may have a material effect on the price or value of securities must be assessed having regard to all the relevant background information, including past announcements that have been made by the Company and other generally available information.</w:t>
      </w:r>
      <w:r w:rsidR="00DA2879" w:rsidRPr="00D14C91">
        <w:rPr>
          <w:rFonts w:ascii="Arial Narrow" w:hAnsi="Arial Narrow"/>
          <w:sz w:val="24"/>
          <w:szCs w:val="24"/>
        </w:rPr>
        <w:t xml:space="preserve"> </w:t>
      </w:r>
    </w:p>
    <w:p w14:paraId="15E6887B" w14:textId="77777777" w:rsidR="000A40D8" w:rsidRPr="00D14C91" w:rsidRDefault="000A40D8" w:rsidP="000A40D8">
      <w:pPr>
        <w:pStyle w:val="BodyText"/>
        <w:rPr>
          <w:rFonts w:ascii="Arial Narrow" w:hAnsi="Arial Narrow"/>
          <w:sz w:val="24"/>
          <w:szCs w:val="24"/>
        </w:rPr>
      </w:pPr>
      <w:r w:rsidRPr="00D14C91">
        <w:rPr>
          <w:rFonts w:ascii="Arial Narrow" w:hAnsi="Arial Narrow"/>
          <w:sz w:val="24"/>
          <w:szCs w:val="24"/>
        </w:rPr>
        <w:t xml:space="preserve">Strategic or reputational matters clearly have the potential to be very significant issues for the Company. They can be just as important as (or even more important than) financial and other ‘quantifiable’ matters. </w:t>
      </w:r>
    </w:p>
    <w:p w14:paraId="480E910D" w14:textId="77777777" w:rsidR="000A40D8" w:rsidRPr="00D14C91" w:rsidRDefault="000A40D8" w:rsidP="005401A5">
      <w:pPr>
        <w:pStyle w:val="BodyText"/>
        <w:tabs>
          <w:tab w:val="left" w:pos="5103"/>
        </w:tabs>
        <w:rPr>
          <w:rFonts w:ascii="Arial Narrow" w:hAnsi="Arial Narrow"/>
          <w:sz w:val="24"/>
          <w:szCs w:val="24"/>
        </w:rPr>
      </w:pPr>
      <w:r w:rsidRPr="00D14C91">
        <w:rPr>
          <w:rFonts w:ascii="Arial Narrow" w:hAnsi="Arial Narrow"/>
          <w:sz w:val="24"/>
          <w:szCs w:val="24"/>
        </w:rPr>
        <w:t>Some examples of information that may require disclosure include:</w:t>
      </w:r>
    </w:p>
    <w:p w14:paraId="71DF8CAA" w14:textId="4A2A5244"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material changes in actual financial performance or projected financial performance from the previously disclosed actual or projected </w:t>
      </w:r>
      <w:proofErr w:type="gramStart"/>
      <w:r w:rsidRPr="00D14C91">
        <w:rPr>
          <w:rFonts w:ascii="Arial Narrow" w:hAnsi="Arial Narrow"/>
          <w:sz w:val="24"/>
          <w:szCs w:val="24"/>
        </w:rPr>
        <w:t>information;</w:t>
      </w:r>
      <w:proofErr w:type="gramEnd"/>
    </w:p>
    <w:p w14:paraId="28245A02"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events likely to have a material effect on financial performance – either for the current period, or over a longer </w:t>
      </w:r>
      <w:proofErr w:type="gramStart"/>
      <w:r w:rsidRPr="00D14C91">
        <w:rPr>
          <w:rFonts w:ascii="Arial Narrow" w:hAnsi="Arial Narrow"/>
          <w:sz w:val="24"/>
          <w:szCs w:val="24"/>
        </w:rPr>
        <w:t>term;</w:t>
      </w:r>
      <w:proofErr w:type="gramEnd"/>
    </w:p>
    <w:p w14:paraId="159DC922"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mergers, acquisitions, divestments, joint ventures or material changes in </w:t>
      </w:r>
      <w:proofErr w:type="gramStart"/>
      <w:r w:rsidRPr="00D14C91">
        <w:rPr>
          <w:rFonts w:ascii="Arial Narrow" w:hAnsi="Arial Narrow"/>
          <w:sz w:val="24"/>
          <w:szCs w:val="24"/>
        </w:rPr>
        <w:t>assets;</w:t>
      </w:r>
      <w:proofErr w:type="gramEnd"/>
    </w:p>
    <w:p w14:paraId="6139DEFD"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significant new contracts or </w:t>
      </w:r>
      <w:proofErr w:type="gramStart"/>
      <w:r w:rsidRPr="00D14C91">
        <w:rPr>
          <w:rFonts w:ascii="Arial Narrow" w:hAnsi="Arial Narrow"/>
          <w:sz w:val="24"/>
          <w:szCs w:val="24"/>
        </w:rPr>
        <w:t>projects;</w:t>
      </w:r>
      <w:proofErr w:type="gramEnd"/>
      <w:r w:rsidRPr="00D14C91">
        <w:rPr>
          <w:rFonts w:ascii="Arial Narrow" w:hAnsi="Arial Narrow"/>
          <w:sz w:val="24"/>
          <w:szCs w:val="24"/>
        </w:rPr>
        <w:t xml:space="preserve"> </w:t>
      </w:r>
    </w:p>
    <w:p w14:paraId="042C6E40"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changes in strategy, including entry into or exit from sectors and </w:t>
      </w:r>
      <w:proofErr w:type="gramStart"/>
      <w:r w:rsidRPr="00D14C91">
        <w:rPr>
          <w:rFonts w:ascii="Arial Narrow" w:hAnsi="Arial Narrow"/>
          <w:sz w:val="24"/>
          <w:szCs w:val="24"/>
        </w:rPr>
        <w:t>markets;</w:t>
      </w:r>
      <w:proofErr w:type="gramEnd"/>
    </w:p>
    <w:p w14:paraId="378E34AA"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material changes to capital structure or </w:t>
      </w:r>
      <w:proofErr w:type="gramStart"/>
      <w:r w:rsidRPr="00D14C91">
        <w:rPr>
          <w:rFonts w:ascii="Arial Narrow" w:hAnsi="Arial Narrow"/>
          <w:sz w:val="24"/>
          <w:szCs w:val="24"/>
        </w:rPr>
        <w:t>funding;</w:t>
      </w:r>
      <w:proofErr w:type="gramEnd"/>
    </w:p>
    <w:p w14:paraId="65872610"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industry issues which have, or which may have, a material impact on the </w:t>
      </w:r>
      <w:proofErr w:type="gramStart"/>
      <w:r w:rsidRPr="00D14C91">
        <w:rPr>
          <w:rFonts w:ascii="Arial Narrow" w:hAnsi="Arial Narrow"/>
          <w:sz w:val="24"/>
          <w:szCs w:val="24"/>
        </w:rPr>
        <w:t>Company;</w:t>
      </w:r>
      <w:proofErr w:type="gramEnd"/>
    </w:p>
    <w:p w14:paraId="0CCC1885"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decisions on significant issues affecting the Company by regulatory </w:t>
      </w:r>
      <w:proofErr w:type="gramStart"/>
      <w:r w:rsidRPr="00D14C91">
        <w:rPr>
          <w:rFonts w:ascii="Arial Narrow" w:hAnsi="Arial Narrow"/>
          <w:sz w:val="24"/>
          <w:szCs w:val="24"/>
        </w:rPr>
        <w:t>bodies;</w:t>
      </w:r>
      <w:proofErr w:type="gramEnd"/>
    </w:p>
    <w:p w14:paraId="0CD55E97"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information that may have an adverse effect on the reputation of the </w:t>
      </w:r>
      <w:proofErr w:type="gramStart"/>
      <w:r w:rsidRPr="00D14C91">
        <w:rPr>
          <w:rFonts w:ascii="Arial Narrow" w:hAnsi="Arial Narrow"/>
          <w:sz w:val="24"/>
          <w:szCs w:val="24"/>
        </w:rPr>
        <w:t>Company;</w:t>
      </w:r>
      <w:proofErr w:type="gramEnd"/>
    </w:p>
    <w:p w14:paraId="73B26543" w14:textId="0611268D" w:rsidR="00C125D1" w:rsidRPr="00D14C91" w:rsidRDefault="000A40D8" w:rsidP="00250D16">
      <w:pPr>
        <w:pStyle w:val="ListBullet"/>
        <w:rPr>
          <w:rFonts w:ascii="Arial Narrow" w:hAnsi="Arial Narrow"/>
          <w:sz w:val="24"/>
          <w:szCs w:val="24"/>
        </w:rPr>
      </w:pPr>
      <w:r w:rsidRPr="00D14C91">
        <w:rPr>
          <w:rFonts w:ascii="Arial Narrow" w:hAnsi="Arial Narrow"/>
          <w:sz w:val="24"/>
          <w:szCs w:val="24"/>
        </w:rPr>
        <w:t xml:space="preserve">new contracts, orders or changes in suppliers that are material to the Company’s </w:t>
      </w:r>
      <w:proofErr w:type="gramStart"/>
      <w:r w:rsidRPr="00D14C91">
        <w:rPr>
          <w:rFonts w:ascii="Arial Narrow" w:hAnsi="Arial Narrow"/>
          <w:sz w:val="24"/>
          <w:szCs w:val="24"/>
        </w:rPr>
        <w:t>business;</w:t>
      </w:r>
      <w:proofErr w:type="gramEnd"/>
    </w:p>
    <w:p w14:paraId="1DE3A19F"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 xml:space="preserve">proposed changes in regulations or laws that could materially affect the Company’s </w:t>
      </w:r>
      <w:proofErr w:type="gramStart"/>
      <w:r w:rsidRPr="00D14C91">
        <w:rPr>
          <w:rFonts w:ascii="Arial Narrow" w:hAnsi="Arial Narrow"/>
          <w:sz w:val="24"/>
          <w:szCs w:val="24"/>
        </w:rPr>
        <w:t>business;</w:t>
      </w:r>
      <w:proofErr w:type="gramEnd"/>
    </w:p>
    <w:p w14:paraId="40BC01FD"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major litigation (brought by or brought against the Company</w:t>
      </w:r>
      <w:proofErr w:type="gramStart"/>
      <w:r w:rsidRPr="00D14C91">
        <w:rPr>
          <w:rFonts w:ascii="Arial Narrow" w:hAnsi="Arial Narrow"/>
          <w:sz w:val="24"/>
          <w:szCs w:val="24"/>
        </w:rPr>
        <w:t>);</w:t>
      </w:r>
      <w:proofErr w:type="gramEnd"/>
    </w:p>
    <w:p w14:paraId="07A52DB7"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lastRenderedPageBreak/>
        <w:t xml:space="preserve">significant changes in the Company’s accounting policies; and </w:t>
      </w:r>
    </w:p>
    <w:p w14:paraId="66D7810C" w14:textId="77777777" w:rsidR="000A40D8" w:rsidRPr="00D14C91" w:rsidRDefault="000A40D8" w:rsidP="005401A5">
      <w:pPr>
        <w:pStyle w:val="ListBullet"/>
        <w:rPr>
          <w:rFonts w:ascii="Arial Narrow" w:hAnsi="Arial Narrow"/>
          <w:sz w:val="24"/>
          <w:szCs w:val="24"/>
        </w:rPr>
      </w:pPr>
      <w:r w:rsidRPr="00D14C91">
        <w:rPr>
          <w:rFonts w:ascii="Arial Narrow" w:hAnsi="Arial Narrow"/>
          <w:sz w:val="24"/>
          <w:szCs w:val="24"/>
        </w:rPr>
        <w:t>any rating applied by a rating agency to the Company, or securities of the Company</w:t>
      </w:r>
      <w:r w:rsidR="000B406D" w:rsidRPr="00D14C91">
        <w:rPr>
          <w:rFonts w:ascii="Arial Narrow" w:hAnsi="Arial Narrow"/>
          <w:sz w:val="24"/>
          <w:szCs w:val="24"/>
        </w:rPr>
        <w:t>,</w:t>
      </w:r>
      <w:r w:rsidRPr="00D14C91">
        <w:rPr>
          <w:rFonts w:ascii="Arial Narrow" w:hAnsi="Arial Narrow"/>
          <w:sz w:val="24"/>
          <w:szCs w:val="24"/>
        </w:rPr>
        <w:t xml:space="preserve"> and any change to such a rating. </w:t>
      </w:r>
    </w:p>
    <w:p w14:paraId="747E92B5" w14:textId="77777777" w:rsidR="00183D24" w:rsidRPr="00D14C91" w:rsidRDefault="007B104F" w:rsidP="00183D24">
      <w:pPr>
        <w:pStyle w:val="NoTOCHdg2"/>
        <w:rPr>
          <w:rFonts w:ascii="Arial Narrow" w:hAnsi="Arial Narrow"/>
        </w:rPr>
      </w:pPr>
      <w:r w:rsidRPr="00D14C91">
        <w:rPr>
          <w:rFonts w:ascii="Arial Narrow" w:hAnsi="Arial Narrow"/>
        </w:rPr>
        <w:t>What does ‘immediately’ mean?</w:t>
      </w:r>
    </w:p>
    <w:p w14:paraId="36CF126E" w14:textId="77777777" w:rsidR="00183D24" w:rsidRPr="00D14C91" w:rsidRDefault="000A40D8" w:rsidP="005401A5">
      <w:pPr>
        <w:pStyle w:val="BodyText"/>
        <w:rPr>
          <w:rFonts w:ascii="Arial Narrow" w:hAnsi="Arial Narrow"/>
          <w:sz w:val="24"/>
          <w:szCs w:val="24"/>
        </w:rPr>
      </w:pPr>
      <w:r w:rsidRPr="00D14C91">
        <w:rPr>
          <w:rFonts w:ascii="Arial Narrow" w:hAnsi="Arial Narrow"/>
          <w:sz w:val="24"/>
          <w:szCs w:val="24"/>
        </w:rPr>
        <w:t xml:space="preserve">‘Immediate’ disclosure under </w:t>
      </w:r>
      <w:r w:rsidR="000B406D" w:rsidRPr="00D14C91">
        <w:rPr>
          <w:rFonts w:ascii="Arial Narrow" w:hAnsi="Arial Narrow"/>
          <w:sz w:val="24"/>
          <w:szCs w:val="24"/>
        </w:rPr>
        <w:t xml:space="preserve">ASX </w:t>
      </w:r>
      <w:r w:rsidRPr="00D14C91">
        <w:rPr>
          <w:rFonts w:ascii="Arial Narrow" w:hAnsi="Arial Narrow"/>
          <w:sz w:val="24"/>
          <w:szCs w:val="24"/>
        </w:rPr>
        <w:t>Listing Rule 3.1 requires disclosure to be made ‘</w:t>
      </w:r>
      <w:r w:rsidRPr="00D14C91">
        <w:rPr>
          <w:rFonts w:ascii="Arial Narrow" w:hAnsi="Arial Narrow"/>
          <w:b/>
          <w:sz w:val="24"/>
          <w:szCs w:val="24"/>
        </w:rPr>
        <w:t>promptly and without delay</w:t>
      </w:r>
      <w:r w:rsidRPr="00D14C91">
        <w:rPr>
          <w:rFonts w:ascii="Arial Narrow" w:hAnsi="Arial Narrow"/>
          <w:sz w:val="24"/>
          <w:szCs w:val="24"/>
        </w:rPr>
        <w:t xml:space="preserve">’. </w:t>
      </w:r>
      <w:r w:rsidR="000F5589" w:rsidRPr="00D14C91">
        <w:rPr>
          <w:rFonts w:ascii="Arial Narrow" w:hAnsi="Arial Narrow"/>
          <w:sz w:val="24"/>
          <w:szCs w:val="24"/>
        </w:rPr>
        <w:t>T</w:t>
      </w:r>
      <w:r w:rsidRPr="00D14C91">
        <w:rPr>
          <w:rFonts w:ascii="Arial Narrow" w:hAnsi="Arial Narrow"/>
          <w:sz w:val="24"/>
          <w:szCs w:val="24"/>
        </w:rPr>
        <w:t xml:space="preserve">he information must be disclosed to the ASX as quickly as possible in the circumstances and must not be deferred, </w:t>
      </w:r>
      <w:proofErr w:type="gramStart"/>
      <w:r w:rsidRPr="00D14C91">
        <w:rPr>
          <w:rFonts w:ascii="Arial Narrow" w:hAnsi="Arial Narrow"/>
          <w:sz w:val="24"/>
          <w:szCs w:val="24"/>
        </w:rPr>
        <w:t>postponed</w:t>
      </w:r>
      <w:proofErr w:type="gramEnd"/>
      <w:r w:rsidRPr="00D14C91">
        <w:rPr>
          <w:rFonts w:ascii="Arial Narrow" w:hAnsi="Arial Narrow"/>
          <w:sz w:val="24"/>
          <w:szCs w:val="24"/>
        </w:rPr>
        <w:t xml:space="preserve"> or put off to a later time.</w:t>
      </w:r>
    </w:p>
    <w:p w14:paraId="4102D65C" w14:textId="77777777" w:rsidR="00183D24" w:rsidRPr="00D14C91" w:rsidRDefault="00183D24" w:rsidP="00183D24">
      <w:pPr>
        <w:pStyle w:val="NoTOCHdg2"/>
        <w:rPr>
          <w:rFonts w:ascii="Arial Narrow" w:hAnsi="Arial Narrow"/>
        </w:rPr>
      </w:pPr>
      <w:bookmarkStart w:id="80" w:name="_Ref345407654"/>
      <w:r w:rsidRPr="00D14C91">
        <w:rPr>
          <w:rFonts w:ascii="Arial Narrow" w:hAnsi="Arial Narrow"/>
        </w:rPr>
        <w:t>Information that is generally available</w:t>
      </w:r>
      <w:bookmarkEnd w:id="80"/>
    </w:p>
    <w:p w14:paraId="24E65D71" w14:textId="77777777" w:rsidR="00183D24" w:rsidRPr="00D14C91" w:rsidRDefault="007B104F" w:rsidP="00183D24">
      <w:pPr>
        <w:pStyle w:val="BodyText"/>
        <w:rPr>
          <w:rFonts w:ascii="Arial Narrow" w:hAnsi="Arial Narrow"/>
          <w:sz w:val="24"/>
          <w:szCs w:val="24"/>
        </w:rPr>
      </w:pPr>
      <w:r w:rsidRPr="00D14C91">
        <w:rPr>
          <w:rFonts w:ascii="Arial Narrow" w:hAnsi="Arial Narrow"/>
          <w:sz w:val="24"/>
          <w:szCs w:val="24"/>
        </w:rPr>
        <w:t>T</w:t>
      </w:r>
      <w:r w:rsidR="00183D24" w:rsidRPr="00D14C91">
        <w:rPr>
          <w:rFonts w:ascii="Arial Narrow" w:hAnsi="Arial Narrow"/>
          <w:sz w:val="24"/>
          <w:szCs w:val="24"/>
        </w:rPr>
        <w:t>he Company</w:t>
      </w:r>
      <w:r w:rsidRPr="00D14C91">
        <w:rPr>
          <w:rFonts w:ascii="Arial Narrow" w:hAnsi="Arial Narrow"/>
          <w:sz w:val="24"/>
          <w:szCs w:val="24"/>
        </w:rPr>
        <w:t xml:space="preserve"> will not breach </w:t>
      </w:r>
      <w:r w:rsidR="000B406D" w:rsidRPr="00D14C91">
        <w:rPr>
          <w:rFonts w:ascii="Arial Narrow" w:hAnsi="Arial Narrow"/>
          <w:sz w:val="24"/>
          <w:szCs w:val="24"/>
        </w:rPr>
        <w:t xml:space="preserve">ASX </w:t>
      </w:r>
      <w:r w:rsidRPr="00D14C91">
        <w:rPr>
          <w:rFonts w:ascii="Arial Narrow" w:hAnsi="Arial Narrow"/>
          <w:sz w:val="24"/>
          <w:szCs w:val="24"/>
        </w:rPr>
        <w:t xml:space="preserve">Listing Rule 3.1 </w:t>
      </w:r>
      <w:r w:rsidR="00183D24" w:rsidRPr="00D14C91">
        <w:rPr>
          <w:rFonts w:ascii="Arial Narrow" w:hAnsi="Arial Narrow"/>
          <w:sz w:val="24"/>
          <w:szCs w:val="24"/>
        </w:rPr>
        <w:t>if the information is</w:t>
      </w:r>
      <w:r w:rsidRPr="00D14C91">
        <w:rPr>
          <w:rFonts w:ascii="Arial Narrow" w:hAnsi="Arial Narrow"/>
          <w:sz w:val="24"/>
          <w:szCs w:val="24"/>
        </w:rPr>
        <w:t xml:space="preserve"> already</w:t>
      </w:r>
      <w:r w:rsidR="00183D24" w:rsidRPr="00D14C91">
        <w:rPr>
          <w:rFonts w:ascii="Arial Narrow" w:hAnsi="Arial Narrow"/>
          <w:sz w:val="24"/>
          <w:szCs w:val="24"/>
        </w:rPr>
        <w:t xml:space="preserve"> generally available. Information is generally available if it:</w:t>
      </w:r>
    </w:p>
    <w:p w14:paraId="349B7F9C" w14:textId="27BFC243" w:rsidR="00183D24" w:rsidRPr="00D14C91" w:rsidRDefault="00183D24" w:rsidP="00940322">
      <w:pPr>
        <w:pStyle w:val="NoTOCHdg3"/>
        <w:rPr>
          <w:rFonts w:ascii="Arial Narrow" w:hAnsi="Arial Narrow"/>
          <w:sz w:val="24"/>
          <w:szCs w:val="24"/>
        </w:rPr>
      </w:pPr>
      <w:bookmarkStart w:id="81" w:name="_Ref345407655"/>
      <w:r w:rsidRPr="00D14C91">
        <w:rPr>
          <w:rFonts w:ascii="Arial Narrow" w:hAnsi="Arial Narrow"/>
          <w:sz w:val="24"/>
          <w:szCs w:val="24"/>
        </w:rPr>
        <w:t xml:space="preserve">consists of </w:t>
      </w:r>
      <w:r w:rsidR="006E535F">
        <w:rPr>
          <w:rFonts w:ascii="Arial Narrow" w:hAnsi="Arial Narrow"/>
          <w:sz w:val="24"/>
          <w:szCs w:val="24"/>
        </w:rPr>
        <w:t xml:space="preserve">any </w:t>
      </w:r>
      <w:r w:rsidRPr="00D14C91">
        <w:rPr>
          <w:rFonts w:ascii="Arial Narrow" w:hAnsi="Arial Narrow"/>
          <w:sz w:val="24"/>
          <w:szCs w:val="24"/>
        </w:rPr>
        <w:t xml:space="preserve">readily observable </w:t>
      </w:r>
      <w:proofErr w:type="gramStart"/>
      <w:r w:rsidRPr="00D14C91">
        <w:rPr>
          <w:rFonts w:ascii="Arial Narrow" w:hAnsi="Arial Narrow"/>
          <w:sz w:val="24"/>
          <w:szCs w:val="24"/>
        </w:rPr>
        <w:t>matter;</w:t>
      </w:r>
      <w:bookmarkEnd w:id="81"/>
      <w:proofErr w:type="gramEnd"/>
    </w:p>
    <w:p w14:paraId="4C7B490E" w14:textId="77777777" w:rsidR="00183D24" w:rsidRPr="00D14C91" w:rsidRDefault="00183D24" w:rsidP="00940322">
      <w:pPr>
        <w:pStyle w:val="NoTOCHdg3"/>
        <w:rPr>
          <w:rFonts w:ascii="Arial Narrow" w:hAnsi="Arial Narrow"/>
          <w:sz w:val="24"/>
          <w:szCs w:val="24"/>
        </w:rPr>
      </w:pPr>
      <w:bookmarkStart w:id="82" w:name="_Ref345407656"/>
      <w:r w:rsidRPr="00D14C91">
        <w:rPr>
          <w:rFonts w:ascii="Arial Narrow" w:hAnsi="Arial Narrow"/>
          <w:sz w:val="24"/>
          <w:szCs w:val="24"/>
        </w:rPr>
        <w:t xml:space="preserve">has been made known in a manner that would, or would be likely to, bring it to the attention of persons who commonly invest in any of the classes of securities issued by the Company and since it was made known, a reasonable period for it to be disseminated </w:t>
      </w:r>
      <w:r w:rsidR="00EB0FDF" w:rsidRPr="00D14C91">
        <w:rPr>
          <w:rFonts w:ascii="Arial Narrow" w:hAnsi="Arial Narrow"/>
          <w:sz w:val="24"/>
          <w:szCs w:val="24"/>
        </w:rPr>
        <w:t>among those persons has elapsed</w:t>
      </w:r>
      <w:r w:rsidRPr="00D14C91">
        <w:rPr>
          <w:rFonts w:ascii="Arial Narrow" w:hAnsi="Arial Narrow"/>
          <w:sz w:val="24"/>
          <w:szCs w:val="24"/>
        </w:rPr>
        <w:t xml:space="preserve"> </w:t>
      </w:r>
      <w:r w:rsidR="00FF384C" w:rsidRPr="00D14C91">
        <w:rPr>
          <w:rFonts w:ascii="Arial Narrow" w:hAnsi="Arial Narrow"/>
          <w:sz w:val="24"/>
          <w:szCs w:val="24"/>
        </w:rPr>
        <w:t xml:space="preserve">(i.e. the information </w:t>
      </w:r>
      <w:r w:rsidRPr="00D14C91">
        <w:rPr>
          <w:rFonts w:ascii="Arial Narrow" w:hAnsi="Arial Narrow"/>
          <w:sz w:val="24"/>
          <w:szCs w:val="24"/>
        </w:rPr>
        <w:t>has been released to the ASX or published in an annual report or similar document and a reasonable time has elapsed after the information has been</w:t>
      </w:r>
      <w:r w:rsidR="00FF384C" w:rsidRPr="00D14C91">
        <w:rPr>
          <w:rFonts w:ascii="Arial Narrow" w:hAnsi="Arial Narrow"/>
          <w:sz w:val="24"/>
          <w:szCs w:val="24"/>
        </w:rPr>
        <w:t xml:space="preserve"> released)</w:t>
      </w:r>
      <w:r w:rsidRPr="00D14C91">
        <w:rPr>
          <w:rFonts w:ascii="Arial Narrow" w:hAnsi="Arial Narrow"/>
          <w:sz w:val="24"/>
          <w:szCs w:val="24"/>
        </w:rPr>
        <w:t>; or</w:t>
      </w:r>
      <w:bookmarkEnd w:id="82"/>
    </w:p>
    <w:p w14:paraId="30AE7F92" w14:textId="257C46DE" w:rsidR="00183D24" w:rsidRPr="00D14C91" w:rsidRDefault="00183D24" w:rsidP="00940322">
      <w:pPr>
        <w:pStyle w:val="NoTOCHdg3"/>
        <w:rPr>
          <w:rFonts w:ascii="Arial Narrow" w:hAnsi="Arial Narrow"/>
          <w:sz w:val="24"/>
          <w:szCs w:val="24"/>
        </w:rPr>
      </w:pPr>
      <w:bookmarkStart w:id="83" w:name="_Ref345407657"/>
      <w:r w:rsidRPr="00D14C91">
        <w:rPr>
          <w:rFonts w:ascii="Arial Narrow" w:hAnsi="Arial Narrow"/>
          <w:sz w:val="24"/>
          <w:szCs w:val="24"/>
        </w:rPr>
        <w:t xml:space="preserve">consists of deductions, conclusions or inferences made or drawn from information referred to in </w:t>
      </w:r>
      <w:r w:rsidR="00EB0FDF" w:rsidRPr="00D14C91">
        <w:rPr>
          <w:rFonts w:ascii="Arial Narrow" w:hAnsi="Arial Narrow"/>
          <w:sz w:val="24"/>
          <w:szCs w:val="24"/>
        </w:rPr>
        <w:t xml:space="preserve">section </w:t>
      </w:r>
      <w:r w:rsidR="008A1DD3" w:rsidRPr="00D14C91">
        <w:rPr>
          <w:rFonts w:ascii="Arial Narrow" w:hAnsi="Arial Narrow"/>
          <w:sz w:val="24"/>
          <w:szCs w:val="24"/>
        </w:rPr>
        <w:fldChar w:fldCharType="begin"/>
      </w:r>
      <w:r w:rsidR="008A1DD3" w:rsidRPr="00D14C91">
        <w:rPr>
          <w:rFonts w:ascii="Arial Narrow" w:hAnsi="Arial Narrow"/>
          <w:sz w:val="24"/>
          <w:szCs w:val="24"/>
        </w:rPr>
        <w:instrText xml:space="preserve"> REF _Ref345407654 \n \h </w:instrText>
      </w:r>
      <w:r w:rsidR="002B3CB3" w:rsidRPr="00D14C91">
        <w:rPr>
          <w:rFonts w:ascii="Arial Narrow" w:hAnsi="Arial Narrow"/>
          <w:sz w:val="24"/>
          <w:szCs w:val="24"/>
        </w:rPr>
        <w:instrText xml:space="preserve"> \* MERGEFORMAT </w:instrText>
      </w:r>
      <w:r w:rsidR="008A1DD3" w:rsidRPr="00D14C91">
        <w:rPr>
          <w:rFonts w:ascii="Arial Narrow" w:hAnsi="Arial Narrow"/>
          <w:sz w:val="24"/>
          <w:szCs w:val="24"/>
        </w:rPr>
      </w:r>
      <w:r w:rsidR="008A1DD3" w:rsidRPr="00D14C91">
        <w:rPr>
          <w:rFonts w:ascii="Arial Narrow" w:hAnsi="Arial Narrow"/>
          <w:sz w:val="24"/>
          <w:szCs w:val="24"/>
        </w:rPr>
        <w:fldChar w:fldCharType="separate"/>
      </w:r>
      <w:r w:rsidR="00F25325">
        <w:rPr>
          <w:rFonts w:ascii="Arial Narrow" w:hAnsi="Arial Narrow"/>
          <w:sz w:val="24"/>
          <w:szCs w:val="24"/>
        </w:rPr>
        <w:t>1.3</w:t>
      </w:r>
      <w:r w:rsidR="008A1DD3" w:rsidRPr="00D14C91">
        <w:rPr>
          <w:rFonts w:ascii="Arial Narrow" w:hAnsi="Arial Narrow"/>
          <w:sz w:val="24"/>
          <w:szCs w:val="24"/>
        </w:rPr>
        <w:fldChar w:fldCharType="end"/>
      </w:r>
      <w:r w:rsidR="008A1DD3" w:rsidRPr="00D14C91">
        <w:rPr>
          <w:rFonts w:ascii="Arial Narrow" w:hAnsi="Arial Narrow"/>
          <w:sz w:val="24"/>
          <w:szCs w:val="24"/>
        </w:rPr>
        <w:fldChar w:fldCharType="begin"/>
      </w:r>
      <w:r w:rsidR="008A1DD3" w:rsidRPr="00D14C91">
        <w:rPr>
          <w:rFonts w:ascii="Arial Narrow" w:hAnsi="Arial Narrow"/>
          <w:sz w:val="24"/>
          <w:szCs w:val="24"/>
        </w:rPr>
        <w:instrText xml:space="preserve"> REF _Ref345407655 \n \h </w:instrText>
      </w:r>
      <w:r w:rsidR="002B3CB3" w:rsidRPr="00D14C91">
        <w:rPr>
          <w:rFonts w:ascii="Arial Narrow" w:hAnsi="Arial Narrow"/>
          <w:sz w:val="24"/>
          <w:szCs w:val="24"/>
        </w:rPr>
        <w:instrText xml:space="preserve"> \* MERGEFORMAT </w:instrText>
      </w:r>
      <w:r w:rsidR="008A1DD3" w:rsidRPr="00D14C91">
        <w:rPr>
          <w:rFonts w:ascii="Arial Narrow" w:hAnsi="Arial Narrow"/>
          <w:sz w:val="24"/>
          <w:szCs w:val="24"/>
        </w:rPr>
      </w:r>
      <w:r w:rsidR="008A1DD3" w:rsidRPr="00D14C91">
        <w:rPr>
          <w:rFonts w:ascii="Arial Narrow" w:hAnsi="Arial Narrow"/>
          <w:sz w:val="24"/>
          <w:szCs w:val="24"/>
        </w:rPr>
        <w:fldChar w:fldCharType="separate"/>
      </w:r>
      <w:r w:rsidR="00F25325">
        <w:rPr>
          <w:rFonts w:ascii="Arial Narrow" w:hAnsi="Arial Narrow"/>
          <w:sz w:val="24"/>
          <w:szCs w:val="24"/>
        </w:rPr>
        <w:t>(a)</w:t>
      </w:r>
      <w:r w:rsidR="008A1DD3" w:rsidRPr="00D14C91">
        <w:rPr>
          <w:rFonts w:ascii="Arial Narrow" w:hAnsi="Arial Narrow"/>
          <w:sz w:val="24"/>
          <w:szCs w:val="24"/>
        </w:rPr>
        <w:fldChar w:fldCharType="end"/>
      </w:r>
      <w:r w:rsidR="00EB0FDF" w:rsidRPr="00D14C91">
        <w:rPr>
          <w:rFonts w:ascii="Arial Narrow" w:hAnsi="Arial Narrow"/>
          <w:sz w:val="24"/>
          <w:szCs w:val="24"/>
        </w:rPr>
        <w:t xml:space="preserve"> of this attachment</w:t>
      </w:r>
      <w:r w:rsidRPr="00D14C91">
        <w:rPr>
          <w:rFonts w:ascii="Arial Narrow" w:hAnsi="Arial Narrow"/>
          <w:sz w:val="24"/>
          <w:szCs w:val="24"/>
        </w:rPr>
        <w:t xml:space="preserve"> or information made known as mentioned in </w:t>
      </w:r>
      <w:r w:rsidR="00EB0FDF" w:rsidRPr="00D14C91">
        <w:rPr>
          <w:rFonts w:ascii="Arial Narrow" w:hAnsi="Arial Narrow"/>
          <w:sz w:val="24"/>
          <w:szCs w:val="24"/>
        </w:rPr>
        <w:t xml:space="preserve">section </w:t>
      </w:r>
      <w:r w:rsidR="008A1DD3" w:rsidRPr="00D14C91">
        <w:rPr>
          <w:rFonts w:ascii="Arial Narrow" w:hAnsi="Arial Narrow"/>
          <w:sz w:val="24"/>
          <w:szCs w:val="24"/>
        </w:rPr>
        <w:fldChar w:fldCharType="begin"/>
      </w:r>
      <w:r w:rsidR="008A1DD3" w:rsidRPr="00D14C91">
        <w:rPr>
          <w:rFonts w:ascii="Arial Narrow" w:hAnsi="Arial Narrow"/>
          <w:sz w:val="24"/>
          <w:szCs w:val="24"/>
        </w:rPr>
        <w:instrText xml:space="preserve"> REF _Ref345407654 \n \h </w:instrText>
      </w:r>
      <w:r w:rsidR="002B3CB3" w:rsidRPr="00D14C91">
        <w:rPr>
          <w:rFonts w:ascii="Arial Narrow" w:hAnsi="Arial Narrow"/>
          <w:sz w:val="24"/>
          <w:szCs w:val="24"/>
        </w:rPr>
        <w:instrText xml:space="preserve"> \* MERGEFORMAT </w:instrText>
      </w:r>
      <w:r w:rsidR="008A1DD3" w:rsidRPr="00D14C91">
        <w:rPr>
          <w:rFonts w:ascii="Arial Narrow" w:hAnsi="Arial Narrow"/>
          <w:sz w:val="24"/>
          <w:szCs w:val="24"/>
        </w:rPr>
      </w:r>
      <w:r w:rsidR="008A1DD3" w:rsidRPr="00D14C91">
        <w:rPr>
          <w:rFonts w:ascii="Arial Narrow" w:hAnsi="Arial Narrow"/>
          <w:sz w:val="24"/>
          <w:szCs w:val="24"/>
        </w:rPr>
        <w:fldChar w:fldCharType="separate"/>
      </w:r>
      <w:r w:rsidR="00F25325">
        <w:rPr>
          <w:rFonts w:ascii="Arial Narrow" w:hAnsi="Arial Narrow"/>
          <w:sz w:val="24"/>
          <w:szCs w:val="24"/>
        </w:rPr>
        <w:t>1.3</w:t>
      </w:r>
      <w:r w:rsidR="008A1DD3" w:rsidRPr="00D14C91">
        <w:rPr>
          <w:rFonts w:ascii="Arial Narrow" w:hAnsi="Arial Narrow"/>
          <w:sz w:val="24"/>
          <w:szCs w:val="24"/>
        </w:rPr>
        <w:fldChar w:fldCharType="end"/>
      </w:r>
      <w:r w:rsidR="008A1DD3" w:rsidRPr="00D14C91">
        <w:rPr>
          <w:rFonts w:ascii="Arial Narrow" w:hAnsi="Arial Narrow"/>
          <w:sz w:val="24"/>
          <w:szCs w:val="24"/>
        </w:rPr>
        <w:fldChar w:fldCharType="begin"/>
      </w:r>
      <w:r w:rsidR="008A1DD3" w:rsidRPr="00D14C91">
        <w:rPr>
          <w:rFonts w:ascii="Arial Narrow" w:hAnsi="Arial Narrow"/>
          <w:sz w:val="24"/>
          <w:szCs w:val="24"/>
        </w:rPr>
        <w:instrText xml:space="preserve"> REF _Ref345407656 \n \h </w:instrText>
      </w:r>
      <w:r w:rsidR="002B3CB3" w:rsidRPr="00D14C91">
        <w:rPr>
          <w:rFonts w:ascii="Arial Narrow" w:hAnsi="Arial Narrow"/>
          <w:sz w:val="24"/>
          <w:szCs w:val="24"/>
        </w:rPr>
        <w:instrText xml:space="preserve"> \* MERGEFORMAT </w:instrText>
      </w:r>
      <w:r w:rsidR="008A1DD3" w:rsidRPr="00D14C91">
        <w:rPr>
          <w:rFonts w:ascii="Arial Narrow" w:hAnsi="Arial Narrow"/>
          <w:sz w:val="24"/>
          <w:szCs w:val="24"/>
        </w:rPr>
      </w:r>
      <w:r w:rsidR="008A1DD3" w:rsidRPr="00D14C91">
        <w:rPr>
          <w:rFonts w:ascii="Arial Narrow" w:hAnsi="Arial Narrow"/>
          <w:sz w:val="24"/>
          <w:szCs w:val="24"/>
        </w:rPr>
        <w:fldChar w:fldCharType="separate"/>
      </w:r>
      <w:r w:rsidR="00F25325">
        <w:rPr>
          <w:rFonts w:ascii="Arial Narrow" w:hAnsi="Arial Narrow"/>
          <w:sz w:val="24"/>
          <w:szCs w:val="24"/>
        </w:rPr>
        <w:t>(b)</w:t>
      </w:r>
      <w:r w:rsidR="008A1DD3" w:rsidRPr="00D14C91">
        <w:rPr>
          <w:rFonts w:ascii="Arial Narrow" w:hAnsi="Arial Narrow"/>
          <w:sz w:val="24"/>
          <w:szCs w:val="24"/>
        </w:rPr>
        <w:fldChar w:fldCharType="end"/>
      </w:r>
      <w:r w:rsidR="00EB0FDF" w:rsidRPr="00D14C91">
        <w:rPr>
          <w:rFonts w:ascii="Arial Narrow" w:hAnsi="Arial Narrow"/>
          <w:sz w:val="24"/>
          <w:szCs w:val="24"/>
        </w:rPr>
        <w:t xml:space="preserve"> of this attachment</w:t>
      </w:r>
      <w:r w:rsidRPr="00D14C91">
        <w:rPr>
          <w:rFonts w:ascii="Arial Narrow" w:hAnsi="Arial Narrow"/>
          <w:sz w:val="24"/>
          <w:szCs w:val="24"/>
        </w:rPr>
        <w:t>, or both.</w:t>
      </w:r>
      <w:bookmarkEnd w:id="83"/>
    </w:p>
    <w:p w14:paraId="3160C394" w14:textId="77777777" w:rsidR="00183D24" w:rsidRPr="00D14C91" w:rsidRDefault="00183D24" w:rsidP="00183D24">
      <w:pPr>
        <w:pStyle w:val="NoTOCHdg2"/>
        <w:rPr>
          <w:rFonts w:ascii="Arial Narrow" w:hAnsi="Arial Narrow"/>
        </w:rPr>
      </w:pPr>
      <w:bookmarkStart w:id="84" w:name="_Ref345407658"/>
      <w:r w:rsidRPr="00D14C91">
        <w:rPr>
          <w:rFonts w:ascii="Arial Narrow" w:hAnsi="Arial Narrow"/>
        </w:rPr>
        <w:t>Exceptions to continuous disclosure obligation</w:t>
      </w:r>
      <w:bookmarkEnd w:id="84"/>
      <w:r w:rsidR="00EB0FDF" w:rsidRPr="00D14C91">
        <w:rPr>
          <w:rFonts w:ascii="Arial Narrow" w:hAnsi="Arial Narrow"/>
        </w:rPr>
        <w:t>s</w:t>
      </w:r>
    </w:p>
    <w:p w14:paraId="683BDFCD" w14:textId="19CCAC65" w:rsidR="00183D24" w:rsidRPr="00D14C91" w:rsidRDefault="00183D24" w:rsidP="00183D24">
      <w:pPr>
        <w:pStyle w:val="BodyText"/>
        <w:rPr>
          <w:rFonts w:ascii="Arial Narrow" w:hAnsi="Arial Narrow"/>
          <w:sz w:val="24"/>
          <w:szCs w:val="24"/>
        </w:rPr>
      </w:pPr>
      <w:r w:rsidRPr="00D14C91">
        <w:rPr>
          <w:rFonts w:ascii="Arial Narrow" w:hAnsi="Arial Narrow"/>
          <w:sz w:val="24"/>
          <w:szCs w:val="24"/>
        </w:rPr>
        <w:t>Disclosure is not required to the market</w:t>
      </w:r>
      <w:r w:rsidR="007B104F" w:rsidRPr="00D14C91">
        <w:rPr>
          <w:rFonts w:ascii="Arial Narrow" w:hAnsi="Arial Narrow"/>
          <w:sz w:val="24"/>
          <w:szCs w:val="24"/>
        </w:rPr>
        <w:t xml:space="preserve"> under </w:t>
      </w:r>
      <w:r w:rsidR="00EB0FDF" w:rsidRPr="00D14C91">
        <w:rPr>
          <w:rFonts w:ascii="Arial Narrow" w:hAnsi="Arial Narrow"/>
          <w:sz w:val="24"/>
          <w:szCs w:val="24"/>
        </w:rPr>
        <w:t xml:space="preserve">ASX </w:t>
      </w:r>
      <w:r w:rsidR="007B104F" w:rsidRPr="00D14C91">
        <w:rPr>
          <w:rFonts w:ascii="Arial Narrow" w:hAnsi="Arial Narrow"/>
          <w:sz w:val="24"/>
          <w:szCs w:val="24"/>
        </w:rPr>
        <w:t>Listing Rule 3.1</w:t>
      </w:r>
      <w:r w:rsidRPr="00D14C91">
        <w:rPr>
          <w:rFonts w:ascii="Arial Narrow" w:hAnsi="Arial Narrow"/>
          <w:sz w:val="24"/>
          <w:szCs w:val="24"/>
        </w:rPr>
        <w:t xml:space="preserve"> </w:t>
      </w:r>
      <w:r w:rsidR="007B104F" w:rsidRPr="00D14C91">
        <w:rPr>
          <w:rFonts w:ascii="Arial Narrow" w:hAnsi="Arial Narrow"/>
          <w:sz w:val="24"/>
          <w:szCs w:val="24"/>
        </w:rPr>
        <w:t xml:space="preserve">if </w:t>
      </w:r>
      <w:r w:rsidRPr="00D14C91">
        <w:rPr>
          <w:rFonts w:ascii="Arial Narrow" w:hAnsi="Arial Narrow"/>
          <w:b/>
          <w:sz w:val="24"/>
          <w:szCs w:val="24"/>
        </w:rPr>
        <w:t>each</w:t>
      </w:r>
      <w:r w:rsidRPr="00D14C91">
        <w:rPr>
          <w:rFonts w:ascii="Arial Narrow" w:hAnsi="Arial Narrow"/>
          <w:sz w:val="24"/>
          <w:szCs w:val="24"/>
        </w:rPr>
        <w:t xml:space="preserve"> of the following conditions is</w:t>
      </w:r>
      <w:r w:rsidR="006E535F">
        <w:rPr>
          <w:rFonts w:ascii="Arial Narrow" w:hAnsi="Arial Narrow"/>
          <w:sz w:val="24"/>
          <w:szCs w:val="24"/>
        </w:rPr>
        <w:t>,</w:t>
      </w:r>
      <w:r w:rsidRPr="00D14C91">
        <w:rPr>
          <w:rFonts w:ascii="Arial Narrow" w:hAnsi="Arial Narrow"/>
          <w:sz w:val="24"/>
          <w:szCs w:val="24"/>
        </w:rPr>
        <w:t xml:space="preserve"> and remains</w:t>
      </w:r>
      <w:r w:rsidR="006E535F">
        <w:rPr>
          <w:rFonts w:ascii="Arial Narrow" w:hAnsi="Arial Narrow"/>
          <w:sz w:val="24"/>
          <w:szCs w:val="24"/>
        </w:rPr>
        <w:t>,</w:t>
      </w:r>
      <w:r w:rsidRPr="00D14C91">
        <w:rPr>
          <w:rFonts w:ascii="Arial Narrow" w:hAnsi="Arial Narrow"/>
          <w:sz w:val="24"/>
          <w:szCs w:val="24"/>
        </w:rPr>
        <w:t xml:space="preserve"> satisfied:</w:t>
      </w:r>
    </w:p>
    <w:p w14:paraId="5C05AFE9" w14:textId="77777777" w:rsidR="00183D24" w:rsidRPr="00D14C91" w:rsidRDefault="00183D24" w:rsidP="005401A5">
      <w:pPr>
        <w:pStyle w:val="ListNumber"/>
        <w:rPr>
          <w:rFonts w:ascii="Arial Narrow" w:hAnsi="Arial Narrow"/>
          <w:sz w:val="24"/>
          <w:szCs w:val="24"/>
        </w:rPr>
      </w:pPr>
      <w:bookmarkStart w:id="85" w:name="_Ref345407661"/>
      <w:r w:rsidRPr="00D14C91">
        <w:rPr>
          <w:rFonts w:ascii="Arial Narrow" w:hAnsi="Arial Narrow"/>
          <w:b/>
          <w:sz w:val="24"/>
          <w:szCs w:val="24"/>
        </w:rPr>
        <w:t>one or more</w:t>
      </w:r>
      <w:r w:rsidRPr="00D14C91">
        <w:rPr>
          <w:rFonts w:ascii="Arial Narrow" w:hAnsi="Arial Narrow"/>
          <w:sz w:val="24"/>
          <w:szCs w:val="24"/>
        </w:rPr>
        <w:t xml:space="preserve"> of the following apply:</w:t>
      </w:r>
      <w:bookmarkEnd w:id="85"/>
    </w:p>
    <w:p w14:paraId="613A61D2" w14:textId="77777777" w:rsidR="00183D24" w:rsidRPr="00D14C91" w:rsidRDefault="00183D24" w:rsidP="00940322">
      <w:pPr>
        <w:pStyle w:val="ListBullet"/>
        <w:ind w:left="2552"/>
        <w:rPr>
          <w:rFonts w:ascii="Arial Narrow" w:hAnsi="Arial Narrow"/>
          <w:sz w:val="24"/>
          <w:szCs w:val="24"/>
        </w:rPr>
      </w:pPr>
      <w:r w:rsidRPr="00D14C91">
        <w:rPr>
          <w:rFonts w:ascii="Arial Narrow" w:hAnsi="Arial Narrow"/>
          <w:sz w:val="24"/>
          <w:szCs w:val="24"/>
        </w:rPr>
        <w:t xml:space="preserve">it would be a breach of a law to disclose the </w:t>
      </w:r>
      <w:proofErr w:type="gramStart"/>
      <w:r w:rsidRPr="00D14C91">
        <w:rPr>
          <w:rFonts w:ascii="Arial Narrow" w:hAnsi="Arial Narrow"/>
          <w:sz w:val="24"/>
          <w:szCs w:val="24"/>
        </w:rPr>
        <w:t>information;</w:t>
      </w:r>
      <w:proofErr w:type="gramEnd"/>
    </w:p>
    <w:p w14:paraId="17C7AFE0" w14:textId="77777777" w:rsidR="00183D24" w:rsidRPr="00D14C91" w:rsidRDefault="00183D24" w:rsidP="00940322">
      <w:pPr>
        <w:pStyle w:val="ListBullet"/>
        <w:ind w:left="2552"/>
        <w:rPr>
          <w:rFonts w:ascii="Arial Narrow" w:hAnsi="Arial Narrow"/>
          <w:sz w:val="24"/>
          <w:szCs w:val="24"/>
        </w:rPr>
      </w:pPr>
      <w:r w:rsidRPr="00D14C91">
        <w:rPr>
          <w:rFonts w:ascii="Arial Narrow" w:hAnsi="Arial Narrow"/>
          <w:sz w:val="24"/>
          <w:szCs w:val="24"/>
        </w:rPr>
        <w:t xml:space="preserve">the information concerns an incomplete proposal or </w:t>
      </w:r>
      <w:proofErr w:type="gramStart"/>
      <w:r w:rsidRPr="00D14C91">
        <w:rPr>
          <w:rFonts w:ascii="Arial Narrow" w:hAnsi="Arial Narrow"/>
          <w:sz w:val="24"/>
          <w:szCs w:val="24"/>
        </w:rPr>
        <w:t>negotiation;</w:t>
      </w:r>
      <w:proofErr w:type="gramEnd"/>
    </w:p>
    <w:p w14:paraId="62B2DE25" w14:textId="77777777" w:rsidR="00183D24" w:rsidRPr="00D14C91" w:rsidRDefault="00183D24" w:rsidP="00940322">
      <w:pPr>
        <w:pStyle w:val="ListBullet"/>
        <w:ind w:left="2552"/>
        <w:rPr>
          <w:rFonts w:ascii="Arial Narrow" w:hAnsi="Arial Narrow"/>
          <w:sz w:val="24"/>
          <w:szCs w:val="24"/>
        </w:rPr>
      </w:pPr>
      <w:r w:rsidRPr="00D14C91">
        <w:rPr>
          <w:rFonts w:ascii="Arial Narrow" w:hAnsi="Arial Narrow"/>
          <w:sz w:val="24"/>
          <w:szCs w:val="24"/>
        </w:rPr>
        <w:t xml:space="preserve">the information comprises matters of supposition or is insufficiently definite to warrant </w:t>
      </w:r>
      <w:proofErr w:type="gramStart"/>
      <w:r w:rsidRPr="00D14C91">
        <w:rPr>
          <w:rFonts w:ascii="Arial Narrow" w:hAnsi="Arial Narrow"/>
          <w:sz w:val="24"/>
          <w:szCs w:val="24"/>
        </w:rPr>
        <w:t>disclosure;</w:t>
      </w:r>
      <w:proofErr w:type="gramEnd"/>
    </w:p>
    <w:p w14:paraId="03010D02" w14:textId="77777777" w:rsidR="00183D24" w:rsidRPr="00D14C91" w:rsidRDefault="00183D24" w:rsidP="00940322">
      <w:pPr>
        <w:pStyle w:val="ListBullet"/>
        <w:ind w:left="2552"/>
        <w:rPr>
          <w:rFonts w:ascii="Arial Narrow" w:hAnsi="Arial Narrow"/>
          <w:sz w:val="24"/>
          <w:szCs w:val="24"/>
        </w:rPr>
      </w:pPr>
      <w:r w:rsidRPr="00D14C91">
        <w:rPr>
          <w:rFonts w:ascii="Arial Narrow" w:hAnsi="Arial Narrow"/>
          <w:sz w:val="24"/>
          <w:szCs w:val="24"/>
        </w:rPr>
        <w:t>the information is generated for the internal management purposes of the Company; or</w:t>
      </w:r>
    </w:p>
    <w:p w14:paraId="5A5CB7DA" w14:textId="77777777" w:rsidR="00183D24" w:rsidRPr="00D14C91" w:rsidRDefault="00183D24" w:rsidP="00940322">
      <w:pPr>
        <w:pStyle w:val="ListBullet"/>
        <w:ind w:left="2552"/>
        <w:rPr>
          <w:rFonts w:ascii="Arial Narrow" w:hAnsi="Arial Narrow"/>
          <w:sz w:val="24"/>
          <w:szCs w:val="24"/>
        </w:rPr>
      </w:pPr>
      <w:r w:rsidRPr="00D14C91">
        <w:rPr>
          <w:rFonts w:ascii="Arial Narrow" w:hAnsi="Arial Narrow"/>
          <w:sz w:val="24"/>
          <w:szCs w:val="24"/>
        </w:rPr>
        <w:t>th</w:t>
      </w:r>
      <w:r w:rsidR="00EC4AD2" w:rsidRPr="00D14C91">
        <w:rPr>
          <w:rFonts w:ascii="Arial Narrow" w:hAnsi="Arial Narrow"/>
          <w:sz w:val="24"/>
          <w:szCs w:val="24"/>
        </w:rPr>
        <w:t xml:space="preserve">e information is a trade secret; </w:t>
      </w:r>
      <w:r w:rsidR="00EC4AD2" w:rsidRPr="00D14C91">
        <w:rPr>
          <w:rFonts w:ascii="Arial Narrow" w:hAnsi="Arial Narrow"/>
          <w:b/>
          <w:sz w:val="24"/>
          <w:szCs w:val="24"/>
        </w:rPr>
        <w:t>and</w:t>
      </w:r>
    </w:p>
    <w:p w14:paraId="320613E5" w14:textId="08C90ECC" w:rsidR="0039163B" w:rsidRPr="00D14C91" w:rsidRDefault="0039163B" w:rsidP="0039163B">
      <w:pPr>
        <w:pStyle w:val="ListNumber"/>
        <w:rPr>
          <w:rFonts w:ascii="Arial Narrow" w:hAnsi="Arial Narrow"/>
          <w:sz w:val="24"/>
          <w:szCs w:val="24"/>
        </w:rPr>
      </w:pPr>
      <w:r w:rsidRPr="00D14C91">
        <w:rPr>
          <w:rFonts w:ascii="Arial Narrow" w:hAnsi="Arial Narrow"/>
          <w:sz w:val="24"/>
          <w:szCs w:val="24"/>
        </w:rPr>
        <w:t xml:space="preserve">the information is confidential and </w:t>
      </w:r>
      <w:r w:rsidR="00EB0FDF" w:rsidRPr="00D14C91">
        <w:rPr>
          <w:rFonts w:ascii="Arial Narrow" w:hAnsi="Arial Narrow"/>
          <w:sz w:val="24"/>
          <w:szCs w:val="24"/>
        </w:rPr>
        <w:t xml:space="preserve">the </w:t>
      </w:r>
      <w:r w:rsidRPr="00D14C91">
        <w:rPr>
          <w:rFonts w:ascii="Arial Narrow" w:hAnsi="Arial Narrow"/>
          <w:sz w:val="24"/>
          <w:szCs w:val="24"/>
        </w:rPr>
        <w:t xml:space="preserve">ASX </w:t>
      </w:r>
      <w:r w:rsidR="006E535F">
        <w:rPr>
          <w:rFonts w:ascii="Arial Narrow" w:hAnsi="Arial Narrow"/>
          <w:sz w:val="24"/>
          <w:szCs w:val="24"/>
        </w:rPr>
        <w:t xml:space="preserve">(through consultation) </w:t>
      </w:r>
      <w:r w:rsidRPr="00D14C91">
        <w:rPr>
          <w:rFonts w:ascii="Arial Narrow" w:hAnsi="Arial Narrow"/>
          <w:sz w:val="24"/>
          <w:szCs w:val="24"/>
        </w:rPr>
        <w:t xml:space="preserve">has not formed the view that the information has ceased to be confidential; </w:t>
      </w:r>
      <w:r w:rsidRPr="00D14C91">
        <w:rPr>
          <w:rFonts w:ascii="Arial Narrow" w:hAnsi="Arial Narrow"/>
          <w:sz w:val="24"/>
          <w:szCs w:val="24"/>
        </w:rPr>
        <w:fldChar w:fldCharType="begin"/>
      </w:r>
      <w:r w:rsidRPr="00D14C91">
        <w:rPr>
          <w:rFonts w:ascii="Arial Narrow" w:hAnsi="Arial Narrow"/>
          <w:sz w:val="24"/>
          <w:szCs w:val="24"/>
        </w:rPr>
        <w:instrText xml:space="preserve">  </w:instrText>
      </w:r>
      <w:r w:rsidRPr="00D14C91">
        <w:rPr>
          <w:rFonts w:ascii="Arial Narrow" w:hAnsi="Arial Narrow"/>
          <w:sz w:val="24"/>
          <w:szCs w:val="24"/>
        </w:rPr>
        <w:fldChar w:fldCharType="end"/>
      </w:r>
      <w:r w:rsidRPr="00D14C91">
        <w:rPr>
          <w:rFonts w:ascii="Arial Narrow" w:hAnsi="Arial Narrow"/>
          <w:b/>
          <w:sz w:val="24"/>
          <w:szCs w:val="24"/>
        </w:rPr>
        <w:t>and</w:t>
      </w:r>
    </w:p>
    <w:p w14:paraId="2E35FFAD" w14:textId="77777777" w:rsidR="0039163B" w:rsidRPr="00D14C91" w:rsidRDefault="0039163B" w:rsidP="005401A5">
      <w:pPr>
        <w:pStyle w:val="ListNumber"/>
        <w:rPr>
          <w:rFonts w:ascii="Arial Narrow" w:hAnsi="Arial Narrow"/>
          <w:sz w:val="24"/>
          <w:szCs w:val="24"/>
        </w:rPr>
      </w:pPr>
      <w:r w:rsidRPr="00D14C91">
        <w:rPr>
          <w:rFonts w:ascii="Arial Narrow" w:hAnsi="Arial Narrow"/>
          <w:sz w:val="24"/>
          <w:szCs w:val="24"/>
        </w:rPr>
        <w:t>a reasonable person would not expect the information to be disclosed.</w:t>
      </w:r>
      <w:r w:rsidRPr="00D14C91">
        <w:rPr>
          <w:rFonts w:ascii="Arial Narrow" w:hAnsi="Arial Narrow"/>
          <w:sz w:val="24"/>
          <w:szCs w:val="24"/>
        </w:rPr>
        <w:fldChar w:fldCharType="begin"/>
      </w:r>
      <w:r w:rsidRPr="00D14C91">
        <w:rPr>
          <w:rFonts w:ascii="Arial Narrow" w:hAnsi="Arial Narrow"/>
          <w:sz w:val="24"/>
          <w:szCs w:val="24"/>
        </w:rPr>
        <w:instrText xml:space="preserve">  </w:instrText>
      </w:r>
      <w:r w:rsidRPr="00D14C91">
        <w:rPr>
          <w:rFonts w:ascii="Arial Narrow" w:hAnsi="Arial Narrow"/>
          <w:sz w:val="24"/>
          <w:szCs w:val="24"/>
        </w:rPr>
        <w:fldChar w:fldCharType="end"/>
      </w:r>
    </w:p>
    <w:p w14:paraId="689E4E43" w14:textId="77777777" w:rsidR="00183D24" w:rsidRPr="00D14C91" w:rsidRDefault="00183D24" w:rsidP="00141D41">
      <w:pPr>
        <w:pStyle w:val="BodyText"/>
        <w:rPr>
          <w:rFonts w:ascii="Arial Narrow" w:hAnsi="Arial Narrow"/>
          <w:sz w:val="24"/>
          <w:szCs w:val="24"/>
        </w:rPr>
      </w:pPr>
      <w:r w:rsidRPr="00D14C91">
        <w:rPr>
          <w:rFonts w:ascii="Arial Narrow" w:hAnsi="Arial Narrow"/>
          <w:sz w:val="24"/>
          <w:szCs w:val="24"/>
        </w:rPr>
        <w:lastRenderedPageBreak/>
        <w:t>As soon as any one of these 3 conditions is no longer satisfied (</w:t>
      </w:r>
      <w:proofErr w:type="spellStart"/>
      <w:proofErr w:type="gramStart"/>
      <w:r w:rsidRPr="00D14C91">
        <w:rPr>
          <w:rFonts w:ascii="Arial Narrow" w:hAnsi="Arial Narrow"/>
          <w:sz w:val="24"/>
          <w:szCs w:val="24"/>
        </w:rPr>
        <w:t>eg</w:t>
      </w:r>
      <w:proofErr w:type="spellEnd"/>
      <w:proofErr w:type="gramEnd"/>
      <w:r w:rsidRPr="00D14C91">
        <w:rPr>
          <w:rFonts w:ascii="Arial Narrow" w:hAnsi="Arial Narrow"/>
          <w:sz w:val="24"/>
          <w:szCs w:val="24"/>
        </w:rPr>
        <w:t xml:space="preserve"> the information is reported in the media and is therefore no longer confidential), the Company must immediately comply with its continuous disclosure obligation</w:t>
      </w:r>
      <w:r w:rsidR="00EB0FDF" w:rsidRPr="00D14C91">
        <w:rPr>
          <w:rFonts w:ascii="Arial Narrow" w:hAnsi="Arial Narrow"/>
          <w:sz w:val="24"/>
          <w:szCs w:val="24"/>
        </w:rPr>
        <w:t>s</w:t>
      </w:r>
      <w:r w:rsidRPr="00D14C91">
        <w:rPr>
          <w:rFonts w:ascii="Arial Narrow" w:hAnsi="Arial Narrow"/>
          <w:sz w:val="24"/>
          <w:szCs w:val="24"/>
        </w:rPr>
        <w:t>.</w:t>
      </w:r>
    </w:p>
    <w:p w14:paraId="1C2D45F2" w14:textId="132E58A6" w:rsidR="00183D24" w:rsidRPr="00D14C91" w:rsidRDefault="007B104F" w:rsidP="00141D41">
      <w:pPr>
        <w:pStyle w:val="BodyText"/>
        <w:rPr>
          <w:rFonts w:ascii="Arial Narrow" w:hAnsi="Arial Narrow"/>
          <w:sz w:val="24"/>
          <w:szCs w:val="24"/>
        </w:rPr>
      </w:pPr>
      <w:r w:rsidRPr="00D14C91">
        <w:rPr>
          <w:rFonts w:ascii="Arial Narrow" w:hAnsi="Arial Narrow"/>
          <w:sz w:val="24"/>
          <w:szCs w:val="24"/>
        </w:rPr>
        <w:t>I</w:t>
      </w:r>
      <w:r w:rsidR="00183D24" w:rsidRPr="00D14C91">
        <w:rPr>
          <w:rFonts w:ascii="Arial Narrow" w:hAnsi="Arial Narrow"/>
          <w:sz w:val="24"/>
          <w:szCs w:val="24"/>
        </w:rPr>
        <w:t>f the ASX forms the view that the information has ceased to be confidential, then such information will no longer be regarded as confidential and must be released to the market. The ASX will generally hold this view where there is a rumour circulating or there is media comment about the information and the rumour or comment is reasonably specific. This highlights the importance of maintaining confidentiality of sensitive information</w:t>
      </w:r>
      <w:r w:rsidR="006E535F">
        <w:rPr>
          <w:rFonts w:ascii="Arial Narrow" w:hAnsi="Arial Narrow"/>
          <w:sz w:val="24"/>
          <w:szCs w:val="24"/>
        </w:rPr>
        <w:t xml:space="preserve"> </w:t>
      </w:r>
      <w:r w:rsidR="006E535F" w:rsidRPr="006E535F">
        <w:rPr>
          <w:rFonts w:ascii="Arial Narrow" w:hAnsi="Arial Narrow"/>
          <w:sz w:val="24"/>
          <w:szCs w:val="24"/>
        </w:rPr>
        <w:t>until the necessary disclosure period determines.</w:t>
      </w:r>
    </w:p>
    <w:p w14:paraId="0FE11415" w14:textId="77777777" w:rsidR="00183D24" w:rsidRPr="00D14C91" w:rsidRDefault="00183D24" w:rsidP="00183D24">
      <w:pPr>
        <w:pStyle w:val="NoTOCHdg2"/>
        <w:rPr>
          <w:rFonts w:ascii="Arial Narrow" w:hAnsi="Arial Narrow"/>
        </w:rPr>
      </w:pPr>
      <w:bookmarkStart w:id="86" w:name="_Ref345407662"/>
      <w:r w:rsidRPr="00D14C91">
        <w:rPr>
          <w:rFonts w:ascii="Arial Narrow" w:hAnsi="Arial Narrow"/>
        </w:rPr>
        <w:t>False market</w:t>
      </w:r>
      <w:bookmarkEnd w:id="86"/>
    </w:p>
    <w:p w14:paraId="48CC21D3" w14:textId="62B177ED" w:rsidR="00183D24" w:rsidRPr="00D14C91" w:rsidRDefault="00183D24" w:rsidP="00183D24">
      <w:pPr>
        <w:pStyle w:val="BodyText"/>
        <w:rPr>
          <w:rFonts w:ascii="Arial Narrow" w:hAnsi="Arial Narrow"/>
          <w:sz w:val="24"/>
          <w:szCs w:val="24"/>
        </w:rPr>
      </w:pPr>
      <w:r w:rsidRPr="00D14C91">
        <w:rPr>
          <w:rFonts w:ascii="Arial Narrow" w:hAnsi="Arial Narrow"/>
          <w:sz w:val="24"/>
          <w:szCs w:val="24"/>
        </w:rPr>
        <w:t xml:space="preserve">If the ASX considers that there is or is likely to be a false market in the Company’s </w:t>
      </w:r>
      <w:proofErr w:type="gramStart"/>
      <w:r w:rsidRPr="00D14C91">
        <w:rPr>
          <w:rFonts w:ascii="Arial Narrow" w:hAnsi="Arial Narrow"/>
          <w:sz w:val="24"/>
          <w:szCs w:val="24"/>
        </w:rPr>
        <w:t>securities</w:t>
      </w:r>
      <w:proofErr w:type="gramEnd"/>
      <w:r w:rsidRPr="00D14C91">
        <w:rPr>
          <w:rFonts w:ascii="Arial Narrow" w:hAnsi="Arial Narrow"/>
          <w:sz w:val="24"/>
          <w:szCs w:val="24"/>
        </w:rPr>
        <w:t xml:space="preserve"> </w:t>
      </w:r>
      <w:r w:rsidR="00FA7D96" w:rsidRPr="00D14C91">
        <w:rPr>
          <w:rFonts w:ascii="Arial Narrow" w:hAnsi="Arial Narrow"/>
          <w:sz w:val="24"/>
          <w:szCs w:val="24"/>
        </w:rPr>
        <w:t>it may</w:t>
      </w:r>
      <w:r w:rsidRPr="00D14C91">
        <w:rPr>
          <w:rFonts w:ascii="Arial Narrow" w:hAnsi="Arial Narrow"/>
          <w:sz w:val="24"/>
          <w:szCs w:val="24"/>
        </w:rPr>
        <w:t xml:space="preserve"> ask the Company to give it information to cor</w:t>
      </w:r>
      <w:r w:rsidR="00FA7D96" w:rsidRPr="00D14C91">
        <w:rPr>
          <w:rFonts w:ascii="Arial Narrow" w:hAnsi="Arial Narrow"/>
          <w:sz w:val="24"/>
          <w:szCs w:val="24"/>
        </w:rPr>
        <w:t>rect or prevent a false market. The Company is obliged</w:t>
      </w:r>
      <w:r w:rsidRPr="00D14C91">
        <w:rPr>
          <w:rFonts w:ascii="Arial Narrow" w:hAnsi="Arial Narrow"/>
          <w:sz w:val="24"/>
          <w:szCs w:val="24"/>
        </w:rPr>
        <w:t xml:space="preserve"> to give this information even if an e</w:t>
      </w:r>
      <w:r w:rsidR="00940322" w:rsidRPr="00D14C91">
        <w:rPr>
          <w:rFonts w:ascii="Arial Narrow" w:hAnsi="Arial Narrow"/>
          <w:sz w:val="24"/>
          <w:szCs w:val="24"/>
        </w:rPr>
        <w:t xml:space="preserve">xception described in </w:t>
      </w:r>
      <w:r w:rsidR="00E07E2C" w:rsidRPr="00D14C91">
        <w:rPr>
          <w:rFonts w:ascii="Arial Narrow" w:hAnsi="Arial Narrow"/>
          <w:sz w:val="24"/>
          <w:szCs w:val="24"/>
        </w:rPr>
        <w:t>section </w:t>
      </w:r>
      <w:r w:rsidR="00F171BF" w:rsidRPr="00D14C91">
        <w:rPr>
          <w:rFonts w:ascii="Arial Narrow" w:hAnsi="Arial Narrow"/>
          <w:sz w:val="24"/>
          <w:szCs w:val="24"/>
        </w:rPr>
        <w:fldChar w:fldCharType="begin"/>
      </w:r>
      <w:r w:rsidR="00F171BF" w:rsidRPr="00D14C91">
        <w:rPr>
          <w:rFonts w:ascii="Arial Narrow" w:hAnsi="Arial Narrow"/>
          <w:sz w:val="24"/>
          <w:szCs w:val="24"/>
        </w:rPr>
        <w:instrText xml:space="preserve"> REF _Ref345407658 \w \h </w:instrText>
      </w:r>
      <w:r w:rsidR="002B3CB3" w:rsidRPr="00D14C91">
        <w:rPr>
          <w:rFonts w:ascii="Arial Narrow" w:hAnsi="Arial Narrow"/>
          <w:sz w:val="24"/>
          <w:szCs w:val="24"/>
        </w:rPr>
        <w:instrText xml:space="preserve"> \* MERGEFORMAT </w:instrText>
      </w:r>
      <w:r w:rsidR="00F171BF" w:rsidRPr="00D14C91">
        <w:rPr>
          <w:rFonts w:ascii="Arial Narrow" w:hAnsi="Arial Narrow"/>
          <w:sz w:val="24"/>
          <w:szCs w:val="24"/>
        </w:rPr>
      </w:r>
      <w:r w:rsidR="00F171BF" w:rsidRPr="00D14C91">
        <w:rPr>
          <w:rFonts w:ascii="Arial Narrow" w:hAnsi="Arial Narrow"/>
          <w:sz w:val="24"/>
          <w:szCs w:val="24"/>
        </w:rPr>
        <w:fldChar w:fldCharType="separate"/>
      </w:r>
      <w:r w:rsidR="00F25325">
        <w:rPr>
          <w:rFonts w:ascii="Arial Narrow" w:hAnsi="Arial Narrow"/>
          <w:sz w:val="24"/>
          <w:szCs w:val="24"/>
        </w:rPr>
        <w:t>1.4</w:t>
      </w:r>
      <w:r w:rsidR="00F171BF" w:rsidRPr="00D14C91">
        <w:rPr>
          <w:rFonts w:ascii="Arial Narrow" w:hAnsi="Arial Narrow"/>
          <w:sz w:val="24"/>
          <w:szCs w:val="24"/>
        </w:rPr>
        <w:fldChar w:fldCharType="end"/>
      </w:r>
      <w:r w:rsidR="00F171BF" w:rsidRPr="00D14C91">
        <w:rPr>
          <w:rFonts w:ascii="Arial Narrow" w:hAnsi="Arial Narrow"/>
          <w:sz w:val="24"/>
          <w:szCs w:val="24"/>
        </w:rPr>
        <w:t xml:space="preserve"> </w:t>
      </w:r>
      <w:r w:rsidRPr="00D14C91">
        <w:rPr>
          <w:rFonts w:ascii="Arial Narrow" w:hAnsi="Arial Narrow"/>
          <w:sz w:val="24"/>
          <w:szCs w:val="24"/>
        </w:rPr>
        <w:t>of this attachment applies.</w:t>
      </w:r>
    </w:p>
    <w:p w14:paraId="5A3A7E55" w14:textId="77777777" w:rsidR="0020562F" w:rsidRPr="00D14C91" w:rsidRDefault="0020562F" w:rsidP="005401A5">
      <w:pPr>
        <w:pStyle w:val="NoTOCHdg2"/>
        <w:rPr>
          <w:rFonts w:ascii="Arial Narrow" w:hAnsi="Arial Narrow"/>
        </w:rPr>
      </w:pPr>
      <w:bookmarkStart w:id="87" w:name="_Toc453090173"/>
      <w:bookmarkStart w:id="88" w:name="_Toc453091642"/>
      <w:bookmarkStart w:id="89" w:name="_Toc453137448"/>
      <w:bookmarkStart w:id="90" w:name="_Toc453151672"/>
      <w:bookmarkStart w:id="91" w:name="_Toc453248189"/>
      <w:bookmarkStart w:id="92" w:name="_Toc453248993"/>
      <w:bookmarkStart w:id="93" w:name="_Toc453090176"/>
      <w:bookmarkStart w:id="94" w:name="_Toc453091645"/>
      <w:bookmarkStart w:id="95" w:name="_Toc453137451"/>
      <w:bookmarkStart w:id="96" w:name="_Toc453151675"/>
      <w:bookmarkStart w:id="97" w:name="_Toc453248192"/>
      <w:bookmarkStart w:id="98" w:name="_Toc453248996"/>
      <w:bookmarkStart w:id="99" w:name="_Toc453090177"/>
      <w:bookmarkStart w:id="100" w:name="_Toc453091646"/>
      <w:bookmarkStart w:id="101" w:name="_Toc453137452"/>
      <w:bookmarkStart w:id="102" w:name="_Toc453151676"/>
      <w:bookmarkStart w:id="103" w:name="_Toc453248193"/>
      <w:bookmarkStart w:id="104" w:name="_Toc453248997"/>
      <w:bookmarkStart w:id="105" w:name="_Ref345407616"/>
      <w:bookmarkStart w:id="106" w:name="_Ref34540766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D14C91">
        <w:rPr>
          <w:rFonts w:ascii="Arial Narrow" w:hAnsi="Arial Narrow"/>
        </w:rPr>
        <w:t>Contraventions</w:t>
      </w:r>
      <w:bookmarkEnd w:id="105"/>
      <w:r w:rsidR="00425390" w:rsidRPr="00D14C91">
        <w:rPr>
          <w:rFonts w:ascii="Arial Narrow" w:hAnsi="Arial Narrow"/>
        </w:rPr>
        <w:t xml:space="preserve"> and consequences</w:t>
      </w:r>
    </w:p>
    <w:p w14:paraId="110D6530" w14:textId="77777777" w:rsidR="00BE2553" w:rsidRPr="00D14C91" w:rsidRDefault="0020562F" w:rsidP="005401A5">
      <w:pPr>
        <w:pStyle w:val="BodyText"/>
        <w:rPr>
          <w:rFonts w:ascii="Arial Narrow" w:hAnsi="Arial Narrow"/>
          <w:sz w:val="24"/>
          <w:szCs w:val="24"/>
        </w:rPr>
      </w:pPr>
      <w:r w:rsidRPr="00D14C91">
        <w:rPr>
          <w:rFonts w:ascii="Arial Narrow" w:hAnsi="Arial Narrow"/>
          <w:sz w:val="24"/>
          <w:szCs w:val="24"/>
        </w:rPr>
        <w:t>The Company contravenes its continuous disclosure obligations if it fails to notify the ASX of information re</w:t>
      </w:r>
      <w:r w:rsidR="008878A7" w:rsidRPr="00D14C91">
        <w:rPr>
          <w:rFonts w:ascii="Arial Narrow" w:hAnsi="Arial Narrow"/>
          <w:sz w:val="24"/>
          <w:szCs w:val="24"/>
        </w:rPr>
        <w:t xml:space="preserve">quired by ASX Listing Rule 3.1. </w:t>
      </w:r>
      <w:r w:rsidRPr="00D14C91">
        <w:rPr>
          <w:rFonts w:ascii="Arial Narrow" w:hAnsi="Arial Narrow"/>
          <w:sz w:val="24"/>
          <w:szCs w:val="24"/>
        </w:rPr>
        <w:t xml:space="preserve">Either the ASX or ASIC may </w:t>
      </w:r>
      <w:proofErr w:type="gramStart"/>
      <w:r w:rsidRPr="00D14C91">
        <w:rPr>
          <w:rFonts w:ascii="Arial Narrow" w:hAnsi="Arial Narrow"/>
          <w:sz w:val="24"/>
          <w:szCs w:val="24"/>
        </w:rPr>
        <w:t>take action</w:t>
      </w:r>
      <w:proofErr w:type="gramEnd"/>
      <w:r w:rsidRPr="00D14C91">
        <w:rPr>
          <w:rFonts w:ascii="Arial Narrow" w:hAnsi="Arial Narrow"/>
          <w:sz w:val="24"/>
          <w:szCs w:val="24"/>
        </w:rPr>
        <w:t xml:space="preserve"> upon a suspected contravention. </w:t>
      </w:r>
      <w:r w:rsidR="00BE2553" w:rsidRPr="00D14C91">
        <w:rPr>
          <w:rFonts w:ascii="Arial Narrow" w:hAnsi="Arial Narrow"/>
          <w:sz w:val="24"/>
          <w:szCs w:val="24"/>
        </w:rPr>
        <w:t xml:space="preserve">The consequences of </w:t>
      </w:r>
      <w:r w:rsidR="008878A7" w:rsidRPr="00D14C91">
        <w:rPr>
          <w:rFonts w:ascii="Arial Narrow" w:hAnsi="Arial Narrow"/>
          <w:sz w:val="24"/>
          <w:szCs w:val="24"/>
        </w:rPr>
        <w:t>contravention include:</w:t>
      </w:r>
    </w:p>
    <w:p w14:paraId="49EFA1E7" w14:textId="77777777" w:rsidR="0020562F" w:rsidRPr="00D14C91" w:rsidRDefault="0020562F" w:rsidP="005401A5">
      <w:pPr>
        <w:pStyle w:val="ListBullet"/>
        <w:rPr>
          <w:rFonts w:ascii="Arial Narrow" w:hAnsi="Arial Narrow"/>
          <w:sz w:val="24"/>
          <w:szCs w:val="24"/>
        </w:rPr>
      </w:pPr>
      <w:r w:rsidRPr="00D14C91">
        <w:rPr>
          <w:rFonts w:ascii="Arial Narrow" w:hAnsi="Arial Narrow"/>
          <w:sz w:val="24"/>
          <w:szCs w:val="24"/>
        </w:rPr>
        <w:t>suspend</w:t>
      </w:r>
      <w:r w:rsidR="00BE2553" w:rsidRPr="00D14C91">
        <w:rPr>
          <w:rFonts w:ascii="Arial Narrow" w:hAnsi="Arial Narrow"/>
          <w:sz w:val="24"/>
          <w:szCs w:val="24"/>
        </w:rPr>
        <w:t>ing</w:t>
      </w:r>
      <w:r w:rsidRPr="00D14C91">
        <w:rPr>
          <w:rFonts w:ascii="Arial Narrow" w:hAnsi="Arial Narrow"/>
          <w:sz w:val="24"/>
          <w:szCs w:val="24"/>
        </w:rPr>
        <w:t xml:space="preserve"> trading in the Company’s shares or, in extreme cases, delist</w:t>
      </w:r>
      <w:r w:rsidR="00BE2553" w:rsidRPr="00D14C91">
        <w:rPr>
          <w:rFonts w:ascii="Arial Narrow" w:hAnsi="Arial Narrow"/>
          <w:sz w:val="24"/>
          <w:szCs w:val="24"/>
        </w:rPr>
        <w:t>ing</w:t>
      </w:r>
      <w:r w:rsidRPr="00D14C91">
        <w:rPr>
          <w:rFonts w:ascii="Arial Narrow" w:hAnsi="Arial Narrow"/>
          <w:sz w:val="24"/>
          <w:szCs w:val="24"/>
        </w:rPr>
        <w:t xml:space="preserve"> the Company from the </w:t>
      </w:r>
      <w:proofErr w:type="gramStart"/>
      <w:r w:rsidRPr="00D14C91">
        <w:rPr>
          <w:rFonts w:ascii="Arial Narrow" w:hAnsi="Arial Narrow"/>
          <w:sz w:val="24"/>
          <w:szCs w:val="24"/>
        </w:rPr>
        <w:t>ASX</w:t>
      </w:r>
      <w:r w:rsidR="00BE2553" w:rsidRPr="00D14C91">
        <w:rPr>
          <w:rFonts w:ascii="Arial Narrow" w:hAnsi="Arial Narrow"/>
          <w:sz w:val="24"/>
          <w:szCs w:val="24"/>
        </w:rPr>
        <w:t>;</w:t>
      </w:r>
      <w:proofErr w:type="gramEnd"/>
    </w:p>
    <w:p w14:paraId="0922EEFE" w14:textId="77777777" w:rsidR="0020562F" w:rsidRPr="00D14C91" w:rsidRDefault="0020562F" w:rsidP="005401A5">
      <w:pPr>
        <w:pStyle w:val="ListBullet"/>
        <w:rPr>
          <w:rFonts w:ascii="Arial Narrow" w:hAnsi="Arial Narrow"/>
          <w:sz w:val="24"/>
          <w:szCs w:val="24"/>
        </w:rPr>
      </w:pPr>
      <w:r w:rsidRPr="00D14C91">
        <w:rPr>
          <w:rFonts w:ascii="Arial Narrow" w:hAnsi="Arial Narrow"/>
          <w:sz w:val="24"/>
          <w:szCs w:val="24"/>
        </w:rPr>
        <w:t xml:space="preserve">criminal liability which attracts substantial monetary </w:t>
      </w:r>
      <w:proofErr w:type="gramStart"/>
      <w:r w:rsidRPr="00D14C91">
        <w:rPr>
          <w:rFonts w:ascii="Arial Narrow" w:hAnsi="Arial Narrow"/>
          <w:sz w:val="24"/>
          <w:szCs w:val="24"/>
        </w:rPr>
        <w:t>fines;</w:t>
      </w:r>
      <w:proofErr w:type="gramEnd"/>
      <w:r w:rsidRPr="00D14C91">
        <w:rPr>
          <w:rFonts w:ascii="Arial Narrow" w:hAnsi="Arial Narrow"/>
          <w:sz w:val="24"/>
          <w:szCs w:val="24"/>
        </w:rPr>
        <w:t xml:space="preserve"> </w:t>
      </w:r>
    </w:p>
    <w:p w14:paraId="1C37321C" w14:textId="77777777" w:rsidR="00E34DD6" w:rsidRPr="00D14C91" w:rsidRDefault="0020562F" w:rsidP="005401A5">
      <w:pPr>
        <w:pStyle w:val="ListBullet"/>
        <w:rPr>
          <w:rFonts w:ascii="Arial Narrow" w:hAnsi="Arial Narrow"/>
          <w:sz w:val="24"/>
          <w:szCs w:val="24"/>
        </w:rPr>
      </w:pPr>
      <w:r w:rsidRPr="00D14C91">
        <w:rPr>
          <w:rFonts w:ascii="Arial Narrow" w:hAnsi="Arial Narrow"/>
          <w:sz w:val="24"/>
          <w:szCs w:val="24"/>
        </w:rPr>
        <w:t xml:space="preserve">civil liability for any loss or damage suffered by any person </w:t>
      </w:r>
      <w:proofErr w:type="gramStart"/>
      <w:r w:rsidRPr="00D14C91">
        <w:rPr>
          <w:rFonts w:ascii="Arial Narrow" w:hAnsi="Arial Narrow"/>
          <w:sz w:val="24"/>
          <w:szCs w:val="24"/>
        </w:rPr>
        <w:t>as a result of</w:t>
      </w:r>
      <w:proofErr w:type="gramEnd"/>
      <w:r w:rsidRPr="00D14C91">
        <w:rPr>
          <w:rFonts w:ascii="Arial Narrow" w:hAnsi="Arial Narrow"/>
          <w:sz w:val="24"/>
          <w:szCs w:val="24"/>
        </w:rPr>
        <w:t xml:space="preserve"> the failure to disclose relevant information to the ASX</w:t>
      </w:r>
      <w:r w:rsidR="00E34DD6" w:rsidRPr="00D14C91">
        <w:rPr>
          <w:rFonts w:ascii="Arial Narrow" w:hAnsi="Arial Narrow"/>
          <w:sz w:val="24"/>
          <w:szCs w:val="24"/>
        </w:rPr>
        <w:t>; and</w:t>
      </w:r>
    </w:p>
    <w:p w14:paraId="0C8A199E" w14:textId="77777777" w:rsidR="0020562F" w:rsidRPr="00D14C91" w:rsidRDefault="00E34DD6" w:rsidP="005401A5">
      <w:pPr>
        <w:pStyle w:val="ListBullet"/>
        <w:rPr>
          <w:rFonts w:ascii="Arial Narrow" w:hAnsi="Arial Narrow"/>
          <w:sz w:val="24"/>
          <w:szCs w:val="24"/>
        </w:rPr>
      </w:pPr>
      <w:r w:rsidRPr="00D14C91">
        <w:rPr>
          <w:rFonts w:ascii="Arial Narrow" w:hAnsi="Arial Narrow"/>
          <w:sz w:val="24"/>
          <w:szCs w:val="24"/>
        </w:rPr>
        <w:t>risk of class action being brought against the Company.</w:t>
      </w:r>
    </w:p>
    <w:p w14:paraId="290573C7" w14:textId="77777777" w:rsidR="0020562F" w:rsidRPr="00D14C91" w:rsidRDefault="0020562F" w:rsidP="0020562F">
      <w:pPr>
        <w:pStyle w:val="BodyText"/>
        <w:rPr>
          <w:rFonts w:ascii="Arial Narrow" w:hAnsi="Arial Narrow"/>
          <w:sz w:val="24"/>
          <w:szCs w:val="24"/>
        </w:rPr>
      </w:pPr>
      <w:r w:rsidRPr="00D14C91">
        <w:rPr>
          <w:rFonts w:ascii="Arial Narrow" w:hAnsi="Arial Narrow"/>
          <w:sz w:val="24"/>
          <w:szCs w:val="24"/>
        </w:rPr>
        <w:t xml:space="preserve">The Company’s officers (including its directors), employees or advisers who are involved in any contravention of the Company’s continuous disclosure obligations may also face criminal penalties and civil liability. Substantial penalties or imprisonment, or both, may apply. </w:t>
      </w:r>
      <w:bookmarkEnd w:id="106"/>
    </w:p>
    <w:sectPr w:rsidR="0020562F" w:rsidRPr="00D14C91">
      <w:headerReference w:type="even" r:id="rId12"/>
      <w:headerReference w:type="default" r:id="rId13"/>
      <w:footerReference w:type="even" r:id="rId14"/>
      <w:footerReference w:type="default" r:id="rId15"/>
      <w:headerReference w:type="first" r:id="rId16"/>
      <w:footerReference w:type="first" r:id="rId17"/>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30D5" w14:textId="77777777" w:rsidR="00463AAA" w:rsidRDefault="00463AAA">
      <w:pPr>
        <w:spacing w:after="0"/>
      </w:pPr>
      <w:r>
        <w:separator/>
      </w:r>
    </w:p>
  </w:endnote>
  <w:endnote w:type="continuationSeparator" w:id="0">
    <w:p w14:paraId="626219C9" w14:textId="77777777" w:rsidR="00463AAA" w:rsidRDefault="00463A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D5CF5" w14:paraId="36335AC2" w14:textId="77777777">
      <w:trPr>
        <w:cantSplit/>
        <w:trHeight w:hRule="exact" w:val="1134"/>
      </w:trPr>
      <w:tc>
        <w:tcPr>
          <w:tcW w:w="1701" w:type="dxa"/>
          <w:vAlign w:val="bottom"/>
        </w:tcPr>
        <w:p w14:paraId="328BA3F8" w14:textId="273D5060" w:rsidR="003D5CF5" w:rsidRDefault="003D5CF5">
          <w:pPr>
            <w:pStyle w:val="Footer7"/>
          </w:pPr>
        </w:p>
      </w:tc>
      <w:tc>
        <w:tcPr>
          <w:tcW w:w="2835" w:type="dxa"/>
          <w:vAlign w:val="bottom"/>
        </w:tcPr>
        <w:p w14:paraId="321E3C6F" w14:textId="77777777" w:rsidR="003D5CF5" w:rsidRDefault="003D5CF5">
          <w:pPr>
            <w:pStyle w:val="Footer8"/>
          </w:pPr>
        </w:p>
      </w:tc>
      <w:tc>
        <w:tcPr>
          <w:tcW w:w="5103" w:type="dxa"/>
          <w:vAlign w:val="bottom"/>
        </w:tcPr>
        <w:p w14:paraId="4D0148E9" w14:textId="6A04D6A4" w:rsidR="003D5CF5" w:rsidRDefault="003D5CF5">
          <w:pPr>
            <w:pStyle w:val="Footer2"/>
          </w:pPr>
          <w:r>
            <w:fldChar w:fldCharType="begin"/>
          </w:r>
          <w:r>
            <w:instrText xml:space="preserve"> DOCPROPERTY  "Subject" </w:instrText>
          </w:r>
          <w:r>
            <w:fldChar w:fldCharType="separate"/>
          </w:r>
          <w:r w:rsidR="00F25325">
            <w:t>Disclosure Policy</w:t>
          </w:r>
          <w:r>
            <w:fldChar w:fldCharType="end"/>
          </w:r>
        </w:p>
      </w:tc>
      <w:tc>
        <w:tcPr>
          <w:tcW w:w="1134" w:type="dxa"/>
          <w:vAlign w:val="bottom"/>
        </w:tcPr>
        <w:p w14:paraId="455703A3" w14:textId="1F4CB062" w:rsidR="003D5CF5" w:rsidRDefault="003D5CF5">
          <w:pPr>
            <w:pStyle w:val="Footer3"/>
          </w:pPr>
          <w:r>
            <w:t xml:space="preserve">page </w:t>
          </w:r>
          <w:r>
            <w:fldChar w:fldCharType="begin"/>
          </w:r>
          <w:r>
            <w:instrText xml:space="preserve"> PAGE  \* Arabic </w:instrText>
          </w:r>
          <w:r>
            <w:fldChar w:fldCharType="separate"/>
          </w:r>
          <w:r w:rsidR="00404CC4">
            <w:rPr>
              <w:noProof/>
            </w:rPr>
            <w:t>2</w:t>
          </w:r>
          <w:r>
            <w:fldChar w:fldCharType="end"/>
          </w:r>
        </w:p>
      </w:tc>
    </w:tr>
  </w:tbl>
  <w:p w14:paraId="6B2D9672" w14:textId="77777777" w:rsidR="003D5CF5" w:rsidRDefault="003D5CF5">
    <w:pPr>
      <w:pStyle w:val="Header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D5CF5" w14:paraId="6D055F6D" w14:textId="77777777">
      <w:trPr>
        <w:cantSplit/>
        <w:trHeight w:hRule="exact" w:val="1134"/>
      </w:trPr>
      <w:tc>
        <w:tcPr>
          <w:tcW w:w="1701" w:type="dxa"/>
          <w:vAlign w:val="bottom"/>
        </w:tcPr>
        <w:p w14:paraId="39ED0842" w14:textId="11E55D69" w:rsidR="003D5CF5" w:rsidRDefault="003D5CF5" w:rsidP="00AD2D6F">
          <w:pPr>
            <w:pStyle w:val="Footer7"/>
            <w:jc w:val="center"/>
          </w:pPr>
        </w:p>
      </w:tc>
      <w:tc>
        <w:tcPr>
          <w:tcW w:w="2835" w:type="dxa"/>
          <w:vAlign w:val="bottom"/>
        </w:tcPr>
        <w:p w14:paraId="55629987" w14:textId="77777777" w:rsidR="003D5CF5" w:rsidRDefault="003D5CF5">
          <w:pPr>
            <w:pStyle w:val="Footer8"/>
          </w:pPr>
        </w:p>
      </w:tc>
      <w:tc>
        <w:tcPr>
          <w:tcW w:w="5103" w:type="dxa"/>
          <w:vAlign w:val="bottom"/>
        </w:tcPr>
        <w:p w14:paraId="42A8A9CF" w14:textId="01D84096" w:rsidR="003D5CF5" w:rsidRDefault="003D5CF5">
          <w:pPr>
            <w:pStyle w:val="Footer2"/>
          </w:pPr>
          <w:r>
            <w:fldChar w:fldCharType="begin"/>
          </w:r>
          <w:r>
            <w:instrText xml:space="preserve"> DOCPROPERTY  "Subject" </w:instrText>
          </w:r>
          <w:r>
            <w:fldChar w:fldCharType="separate"/>
          </w:r>
          <w:r w:rsidR="00F25325">
            <w:t>Disclosure Policy</w:t>
          </w:r>
          <w:r>
            <w:fldChar w:fldCharType="end"/>
          </w:r>
        </w:p>
      </w:tc>
      <w:tc>
        <w:tcPr>
          <w:tcW w:w="1134" w:type="dxa"/>
          <w:vAlign w:val="bottom"/>
        </w:tcPr>
        <w:p w14:paraId="5B8734E7" w14:textId="361B40A5" w:rsidR="003D5CF5" w:rsidRDefault="003D5CF5">
          <w:pPr>
            <w:pStyle w:val="Footer3"/>
          </w:pPr>
          <w:r>
            <w:t xml:space="preserve">page </w:t>
          </w:r>
          <w:r>
            <w:fldChar w:fldCharType="begin"/>
          </w:r>
          <w:r>
            <w:instrText xml:space="preserve"> PAGE  \* Arabic </w:instrText>
          </w:r>
          <w:r>
            <w:fldChar w:fldCharType="separate"/>
          </w:r>
          <w:r w:rsidR="00404CC4">
            <w:rPr>
              <w:noProof/>
            </w:rPr>
            <w:t>1</w:t>
          </w:r>
          <w:r>
            <w:fldChar w:fldCharType="end"/>
          </w:r>
        </w:p>
      </w:tc>
    </w:tr>
  </w:tbl>
  <w:p w14:paraId="022ACCD1" w14:textId="77777777" w:rsidR="003D5CF5" w:rsidRDefault="003D5CF5">
    <w:pPr>
      <w:pStyle w:val="HeaderFooter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7959" w14:textId="77777777" w:rsidR="003D5CF5" w:rsidRDefault="003D5C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D5CF5" w14:paraId="631E526E" w14:textId="77777777">
      <w:trPr>
        <w:cantSplit/>
        <w:trHeight w:hRule="exact" w:val="1134"/>
      </w:trPr>
      <w:tc>
        <w:tcPr>
          <w:tcW w:w="1701" w:type="dxa"/>
          <w:vAlign w:val="bottom"/>
        </w:tcPr>
        <w:p w14:paraId="66A500EF" w14:textId="3C99B2D0" w:rsidR="003D5CF5" w:rsidRDefault="003D5CF5">
          <w:pPr>
            <w:pStyle w:val="Footer7"/>
          </w:pPr>
        </w:p>
      </w:tc>
      <w:tc>
        <w:tcPr>
          <w:tcW w:w="2835" w:type="dxa"/>
          <w:vAlign w:val="bottom"/>
        </w:tcPr>
        <w:p w14:paraId="6321C8C8" w14:textId="77777777" w:rsidR="003D5CF5" w:rsidRDefault="003D5CF5">
          <w:pPr>
            <w:pStyle w:val="Footer8"/>
          </w:pPr>
        </w:p>
      </w:tc>
      <w:tc>
        <w:tcPr>
          <w:tcW w:w="5103" w:type="dxa"/>
          <w:vAlign w:val="bottom"/>
        </w:tcPr>
        <w:p w14:paraId="22209971" w14:textId="0B2A23D4" w:rsidR="003D5CF5" w:rsidRDefault="003D5CF5">
          <w:pPr>
            <w:pStyle w:val="Footer2"/>
          </w:pPr>
          <w:r>
            <w:fldChar w:fldCharType="begin"/>
          </w:r>
          <w:r>
            <w:instrText xml:space="preserve"> DOCPROPERTY  "Subject" </w:instrText>
          </w:r>
          <w:r>
            <w:fldChar w:fldCharType="separate"/>
          </w:r>
          <w:r w:rsidR="00F25325">
            <w:t>Disclosure Policy</w:t>
          </w:r>
          <w:r>
            <w:fldChar w:fldCharType="end"/>
          </w:r>
        </w:p>
      </w:tc>
      <w:tc>
        <w:tcPr>
          <w:tcW w:w="1134" w:type="dxa"/>
          <w:vAlign w:val="bottom"/>
        </w:tcPr>
        <w:p w14:paraId="57AB5665" w14:textId="728126C0" w:rsidR="003D5CF5" w:rsidRDefault="003D5CF5">
          <w:pPr>
            <w:pStyle w:val="Footer3"/>
          </w:pPr>
          <w:r>
            <w:t xml:space="preserve">page </w:t>
          </w:r>
          <w:r>
            <w:fldChar w:fldCharType="begin"/>
          </w:r>
          <w:r>
            <w:instrText xml:space="preserve"> PAGE  \* Arabic </w:instrText>
          </w:r>
          <w:r>
            <w:fldChar w:fldCharType="separate"/>
          </w:r>
          <w:r w:rsidR="00404CC4">
            <w:rPr>
              <w:noProof/>
            </w:rPr>
            <w:t>10</w:t>
          </w:r>
          <w:r>
            <w:fldChar w:fldCharType="end"/>
          </w:r>
        </w:p>
      </w:tc>
    </w:tr>
  </w:tbl>
  <w:p w14:paraId="1D4D3BD3" w14:textId="77777777" w:rsidR="003D5CF5" w:rsidRDefault="003D5CF5">
    <w:pPr>
      <w:pStyle w:val="HeaderFooterTex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3D5CF5" w14:paraId="71E25EE0" w14:textId="77777777">
      <w:trPr>
        <w:cantSplit/>
        <w:trHeight w:hRule="exact" w:val="1134"/>
      </w:trPr>
      <w:tc>
        <w:tcPr>
          <w:tcW w:w="1701" w:type="dxa"/>
          <w:vAlign w:val="bottom"/>
        </w:tcPr>
        <w:p w14:paraId="07828988" w14:textId="3F5FDEDA" w:rsidR="003D5CF5" w:rsidRDefault="003D5CF5">
          <w:pPr>
            <w:pStyle w:val="Footer7"/>
          </w:pPr>
        </w:p>
      </w:tc>
      <w:tc>
        <w:tcPr>
          <w:tcW w:w="2835" w:type="dxa"/>
          <w:vAlign w:val="bottom"/>
        </w:tcPr>
        <w:p w14:paraId="35E2E665" w14:textId="77777777" w:rsidR="003D5CF5" w:rsidRDefault="003D5CF5">
          <w:pPr>
            <w:pStyle w:val="Footer8"/>
          </w:pPr>
        </w:p>
      </w:tc>
      <w:tc>
        <w:tcPr>
          <w:tcW w:w="5103" w:type="dxa"/>
          <w:vAlign w:val="bottom"/>
        </w:tcPr>
        <w:p w14:paraId="5CAD8F2D" w14:textId="13FAA44E" w:rsidR="003D5CF5" w:rsidRDefault="003D5CF5">
          <w:pPr>
            <w:pStyle w:val="Footer2"/>
          </w:pPr>
          <w:r>
            <w:fldChar w:fldCharType="begin"/>
          </w:r>
          <w:r>
            <w:instrText xml:space="preserve"> DOCPROPERTY  "Subject" </w:instrText>
          </w:r>
          <w:r>
            <w:fldChar w:fldCharType="separate"/>
          </w:r>
          <w:r w:rsidR="00F25325">
            <w:t>Disclosure Policy</w:t>
          </w:r>
          <w:r>
            <w:fldChar w:fldCharType="end"/>
          </w:r>
        </w:p>
      </w:tc>
      <w:tc>
        <w:tcPr>
          <w:tcW w:w="1134" w:type="dxa"/>
          <w:vAlign w:val="bottom"/>
        </w:tcPr>
        <w:p w14:paraId="095A8D10" w14:textId="0B12E633" w:rsidR="003D5CF5" w:rsidRDefault="003D5CF5">
          <w:pPr>
            <w:pStyle w:val="Footer3"/>
          </w:pPr>
          <w:r>
            <w:t xml:space="preserve">page </w:t>
          </w:r>
          <w:r>
            <w:fldChar w:fldCharType="begin"/>
          </w:r>
          <w:r>
            <w:instrText xml:space="preserve"> PAGE  \* Arabic </w:instrText>
          </w:r>
          <w:r>
            <w:fldChar w:fldCharType="separate"/>
          </w:r>
          <w:r w:rsidR="00404CC4">
            <w:rPr>
              <w:noProof/>
            </w:rPr>
            <w:t>8</w:t>
          </w:r>
          <w:r>
            <w:fldChar w:fldCharType="end"/>
          </w:r>
        </w:p>
      </w:tc>
    </w:tr>
  </w:tbl>
  <w:p w14:paraId="145E9CD5" w14:textId="77777777" w:rsidR="003D5CF5" w:rsidRDefault="003D5CF5">
    <w:pPr>
      <w:pStyle w:val="Header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1942" w14:textId="77777777" w:rsidR="00463AAA" w:rsidRDefault="00463AAA">
      <w:pPr>
        <w:spacing w:after="0"/>
      </w:pPr>
      <w:r>
        <w:separator/>
      </w:r>
    </w:p>
  </w:footnote>
  <w:footnote w:type="continuationSeparator" w:id="0">
    <w:p w14:paraId="28BDE3C5" w14:textId="77777777" w:rsidR="00463AAA" w:rsidRDefault="00463A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3D5CF5" w14:paraId="64327B8A" w14:textId="77777777" w:rsidTr="00D50F79">
      <w:trPr>
        <w:cantSplit/>
        <w:trHeight w:hRule="exact" w:val="1429"/>
      </w:trPr>
      <w:tc>
        <w:tcPr>
          <w:tcW w:w="3968" w:type="dxa"/>
        </w:tcPr>
        <w:p w14:paraId="37A06406" w14:textId="77777777" w:rsidR="003D5CF5" w:rsidRPr="005401A5" w:rsidRDefault="003D5CF5">
          <w:pPr>
            <w:pStyle w:val="Header"/>
            <w:rPr>
              <w:sz w:val="2"/>
            </w:rPr>
          </w:pPr>
        </w:p>
        <w:sdt>
          <w:sdtPr>
            <w:alias w:val="w10_LogoHeader"/>
            <w:tag w:val="w10_LogoHeader"/>
            <w:id w:val="-623375434"/>
          </w:sdtPr>
          <w:sdtContent>
            <w:p w14:paraId="1F2A0C74" w14:textId="77777777" w:rsidR="003D5CF5" w:rsidRDefault="003D5CF5">
              <w:pPr>
                <w:pStyle w:val="Header"/>
              </w:pPr>
            </w:p>
            <w:p w14:paraId="2B2C8E04" w14:textId="77777777" w:rsidR="003D5CF5" w:rsidRDefault="00000000">
              <w:pPr>
                <w:pStyle w:val="Header"/>
              </w:pPr>
            </w:p>
          </w:sdtContent>
        </w:sdt>
        <w:p w14:paraId="6750FB0E" w14:textId="77777777" w:rsidR="003D5CF5" w:rsidRDefault="003D5CF5" w:rsidP="001B7140">
          <w:pPr>
            <w:pStyle w:val="Header"/>
          </w:pPr>
        </w:p>
      </w:tc>
      <w:tc>
        <w:tcPr>
          <w:tcW w:w="5045" w:type="dxa"/>
        </w:tcPr>
        <w:p w14:paraId="28BC2C7E" w14:textId="77777777" w:rsidR="003D5CF5" w:rsidRDefault="003D5CF5">
          <w:pPr>
            <w:pStyle w:val="Header2"/>
          </w:pPr>
        </w:p>
      </w:tc>
      <w:tc>
        <w:tcPr>
          <w:tcW w:w="1133" w:type="dxa"/>
        </w:tcPr>
        <w:p w14:paraId="5603A089" w14:textId="77777777" w:rsidR="003D5CF5" w:rsidRDefault="003D5CF5">
          <w:pPr>
            <w:pStyle w:val="Header"/>
          </w:pPr>
        </w:p>
      </w:tc>
    </w:tr>
  </w:tbl>
  <w:p w14:paraId="7FBA39D1" w14:textId="77777777" w:rsidR="003D5CF5" w:rsidRDefault="003D5CF5">
    <w:pPr>
      <w:rPr>
        <w:sz w:val="2"/>
      </w:rPr>
    </w:pPr>
  </w:p>
  <w:p w14:paraId="2648FB37" w14:textId="77777777" w:rsidR="003D5CF5" w:rsidRDefault="003D5CF5">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D034" w14:textId="77777777" w:rsidR="003D5CF5" w:rsidRDefault="003D5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3D5CF5" w14:paraId="6298CE6F" w14:textId="77777777" w:rsidTr="00D50F79">
      <w:trPr>
        <w:cantSplit/>
        <w:trHeight w:hRule="exact" w:val="1429"/>
      </w:trPr>
      <w:tc>
        <w:tcPr>
          <w:tcW w:w="3968" w:type="dxa"/>
        </w:tcPr>
        <w:p w14:paraId="3CE1F686" w14:textId="77777777" w:rsidR="003D5CF5" w:rsidRPr="005401A5" w:rsidRDefault="003D5CF5">
          <w:pPr>
            <w:pStyle w:val="Header"/>
            <w:rPr>
              <w:sz w:val="2"/>
            </w:rPr>
          </w:pPr>
        </w:p>
        <w:sdt>
          <w:sdtPr>
            <w:alias w:val="w10_LogoHeader"/>
            <w:tag w:val="w10_LogoHeader"/>
            <w:id w:val="-1013761268"/>
          </w:sdtPr>
          <w:sdtContent>
            <w:p w14:paraId="43BB450F" w14:textId="77777777" w:rsidR="003D5CF5" w:rsidRDefault="003D5CF5">
              <w:pPr>
                <w:pStyle w:val="Header"/>
              </w:pPr>
            </w:p>
            <w:p w14:paraId="02552AE4" w14:textId="77777777" w:rsidR="003D5CF5" w:rsidRDefault="00000000">
              <w:pPr>
                <w:pStyle w:val="Header"/>
              </w:pPr>
            </w:p>
          </w:sdtContent>
        </w:sdt>
        <w:p w14:paraId="185B2986" w14:textId="77777777" w:rsidR="003D5CF5" w:rsidRDefault="003D5CF5" w:rsidP="001B7140">
          <w:pPr>
            <w:pStyle w:val="Header"/>
          </w:pPr>
        </w:p>
      </w:tc>
      <w:tc>
        <w:tcPr>
          <w:tcW w:w="5045" w:type="dxa"/>
        </w:tcPr>
        <w:p w14:paraId="7C54B21A" w14:textId="77777777" w:rsidR="003D5CF5" w:rsidRDefault="003D5CF5">
          <w:pPr>
            <w:pStyle w:val="Header2"/>
          </w:pPr>
        </w:p>
      </w:tc>
      <w:tc>
        <w:tcPr>
          <w:tcW w:w="1133" w:type="dxa"/>
        </w:tcPr>
        <w:p w14:paraId="584177AB" w14:textId="77777777" w:rsidR="003D5CF5" w:rsidRDefault="003D5CF5">
          <w:pPr>
            <w:pStyle w:val="Header"/>
          </w:pPr>
        </w:p>
      </w:tc>
    </w:tr>
  </w:tbl>
  <w:p w14:paraId="1B346712" w14:textId="77777777" w:rsidR="003D5CF5" w:rsidRDefault="003D5CF5">
    <w:pP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7" w:type="dxa"/>
      <w:tblLayout w:type="fixed"/>
      <w:tblCellMar>
        <w:left w:w="0" w:type="dxa"/>
        <w:right w:w="0" w:type="dxa"/>
      </w:tblCellMar>
      <w:tblLook w:val="01E0" w:firstRow="1" w:lastRow="1" w:firstColumn="1" w:lastColumn="1" w:noHBand="0" w:noVBand="0"/>
    </w:tblPr>
    <w:tblGrid>
      <w:gridCol w:w="3968"/>
      <w:gridCol w:w="5045"/>
      <w:gridCol w:w="1133"/>
    </w:tblGrid>
    <w:tr w:rsidR="003D5CF5" w14:paraId="675D74BC" w14:textId="77777777" w:rsidTr="00D50F79">
      <w:trPr>
        <w:cantSplit/>
        <w:trHeight w:hRule="exact" w:val="1429"/>
      </w:trPr>
      <w:tc>
        <w:tcPr>
          <w:tcW w:w="3968" w:type="dxa"/>
        </w:tcPr>
        <w:p w14:paraId="1DAE90F1" w14:textId="77777777" w:rsidR="003D5CF5" w:rsidRPr="005401A5" w:rsidRDefault="003D5CF5">
          <w:pPr>
            <w:pStyle w:val="Header"/>
            <w:rPr>
              <w:sz w:val="2"/>
            </w:rPr>
          </w:pPr>
        </w:p>
        <w:sdt>
          <w:sdtPr>
            <w:alias w:val="w10_LogoHeader"/>
            <w:tag w:val="w10_LogoHeader"/>
            <w:id w:val="1774596851"/>
          </w:sdtPr>
          <w:sdtContent>
            <w:p w14:paraId="4CFB2E70" w14:textId="77777777" w:rsidR="003D5CF5" w:rsidRDefault="003D5CF5">
              <w:pPr>
                <w:pStyle w:val="Header"/>
              </w:pPr>
            </w:p>
            <w:p w14:paraId="5B316410" w14:textId="77777777" w:rsidR="003D5CF5" w:rsidRDefault="00000000">
              <w:pPr>
                <w:pStyle w:val="Header"/>
              </w:pPr>
            </w:p>
          </w:sdtContent>
        </w:sdt>
        <w:p w14:paraId="10D8B0CD" w14:textId="77777777" w:rsidR="003D5CF5" w:rsidRDefault="003D5CF5" w:rsidP="001B7140">
          <w:pPr>
            <w:pStyle w:val="Header"/>
          </w:pPr>
        </w:p>
      </w:tc>
      <w:tc>
        <w:tcPr>
          <w:tcW w:w="5045" w:type="dxa"/>
        </w:tcPr>
        <w:p w14:paraId="64036D08" w14:textId="77777777" w:rsidR="003D5CF5" w:rsidRDefault="003D5CF5">
          <w:pPr>
            <w:pStyle w:val="Header2"/>
          </w:pPr>
        </w:p>
      </w:tc>
      <w:tc>
        <w:tcPr>
          <w:tcW w:w="1133" w:type="dxa"/>
        </w:tcPr>
        <w:p w14:paraId="727AAD76" w14:textId="77777777" w:rsidR="003D5CF5" w:rsidRDefault="003D5CF5">
          <w:pPr>
            <w:pStyle w:val="Header"/>
          </w:pPr>
        </w:p>
      </w:tc>
    </w:tr>
  </w:tbl>
  <w:p w14:paraId="07544DA8" w14:textId="77777777" w:rsidR="003D5CF5" w:rsidRDefault="003D5CF5">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D1EDF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05C3FB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7D746BAE"/>
    <w:lvl w:ilvl="0">
      <w:start w:val="1"/>
      <w:numFmt w:val="decimal"/>
      <w:lvlText w:val="%1."/>
      <w:lvlJc w:val="left"/>
      <w:pPr>
        <w:tabs>
          <w:tab w:val="num" w:pos="360"/>
        </w:tabs>
        <w:ind w:left="360" w:hanging="360"/>
      </w:pPr>
    </w:lvl>
  </w:abstractNum>
  <w:abstractNum w:abstractNumId="3"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4"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5"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6"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7"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8"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9" w15:restartNumberingAfterBreak="0">
    <w:nsid w:val="23CE5AA5"/>
    <w:multiLevelType w:val="singleLevel"/>
    <w:tmpl w:val="BCE2D688"/>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0" w15:restartNumberingAfterBreak="0">
    <w:nsid w:val="28284407"/>
    <w:multiLevelType w:val="multilevel"/>
    <w:tmpl w:val="8D126B3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2"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3"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4"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7"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93D7949"/>
    <w:multiLevelType w:val="singleLevel"/>
    <w:tmpl w:val="1138D1D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3332660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 w16cid:durableId="2660871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16cid:durableId="1917519619">
    <w:abstractNumId w:val="10"/>
  </w:num>
  <w:num w:numId="4" w16cid:durableId="663044476">
    <w:abstractNumId w:val="18"/>
  </w:num>
  <w:num w:numId="5" w16cid:durableId="1378822931">
    <w:abstractNumId w:val="15"/>
  </w:num>
  <w:num w:numId="6" w16cid:durableId="1268931981">
    <w:abstractNumId w:val="4"/>
  </w:num>
  <w:num w:numId="7" w16cid:durableId="969046088">
    <w:abstractNumId w:val="11"/>
  </w:num>
  <w:num w:numId="8" w16cid:durableId="1460151893">
    <w:abstractNumId w:val="8"/>
  </w:num>
  <w:num w:numId="9" w16cid:durableId="1904289266">
    <w:abstractNumId w:val="3"/>
  </w:num>
  <w:num w:numId="10" w16cid:durableId="1308047803">
    <w:abstractNumId w:val="6"/>
  </w:num>
  <w:num w:numId="11" w16cid:durableId="391464214">
    <w:abstractNumId w:val="7"/>
  </w:num>
  <w:num w:numId="12" w16cid:durableId="1429811208">
    <w:abstractNumId w:val="12"/>
  </w:num>
  <w:num w:numId="13" w16cid:durableId="382605797">
    <w:abstractNumId w:val="13"/>
  </w:num>
  <w:num w:numId="14" w16cid:durableId="1620911690">
    <w:abstractNumId w:val="16"/>
  </w:num>
  <w:num w:numId="15" w16cid:durableId="328601431">
    <w:abstractNumId w:val="5"/>
  </w:num>
  <w:num w:numId="16" w16cid:durableId="1262450914">
    <w:abstractNumId w:val="9"/>
  </w:num>
  <w:num w:numId="17" w16cid:durableId="568729290">
    <w:abstractNumId w:val="14"/>
  </w:num>
  <w:num w:numId="18" w16cid:durableId="437719059">
    <w:abstractNumId w:val="17"/>
  </w:num>
  <w:num w:numId="19" w16cid:durableId="200169633">
    <w:abstractNumId w:val="10"/>
  </w:num>
  <w:num w:numId="20" w16cid:durableId="1482769580">
    <w:abstractNumId w:val="17"/>
  </w:num>
  <w:num w:numId="21" w16cid:durableId="1706324297">
    <w:abstractNumId w:val="2"/>
  </w:num>
  <w:num w:numId="22" w16cid:durableId="834301806">
    <w:abstractNumId w:val="1"/>
  </w:num>
  <w:num w:numId="23" w16cid:durableId="13928482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AE"/>
    <w:rsid w:val="00003D72"/>
    <w:rsid w:val="000118FF"/>
    <w:rsid w:val="00013F38"/>
    <w:rsid w:val="00022D72"/>
    <w:rsid w:val="00032F7B"/>
    <w:rsid w:val="00040809"/>
    <w:rsid w:val="000443BF"/>
    <w:rsid w:val="00073063"/>
    <w:rsid w:val="00083512"/>
    <w:rsid w:val="00087501"/>
    <w:rsid w:val="000904F4"/>
    <w:rsid w:val="000A40D8"/>
    <w:rsid w:val="000B406D"/>
    <w:rsid w:val="000B71A7"/>
    <w:rsid w:val="000D041A"/>
    <w:rsid w:val="000D5931"/>
    <w:rsid w:val="000D6808"/>
    <w:rsid w:val="000E46BB"/>
    <w:rsid w:val="000F3E4F"/>
    <w:rsid w:val="000F5589"/>
    <w:rsid w:val="001013E2"/>
    <w:rsid w:val="001024E7"/>
    <w:rsid w:val="00106D71"/>
    <w:rsid w:val="001105BF"/>
    <w:rsid w:val="001154EF"/>
    <w:rsid w:val="00121569"/>
    <w:rsid w:val="00121A1F"/>
    <w:rsid w:val="001324EF"/>
    <w:rsid w:val="00141D41"/>
    <w:rsid w:val="0014643D"/>
    <w:rsid w:val="00153D3F"/>
    <w:rsid w:val="001639EF"/>
    <w:rsid w:val="00166436"/>
    <w:rsid w:val="0016745B"/>
    <w:rsid w:val="001772E0"/>
    <w:rsid w:val="00183D24"/>
    <w:rsid w:val="00185993"/>
    <w:rsid w:val="00187238"/>
    <w:rsid w:val="001910B8"/>
    <w:rsid w:val="001930E0"/>
    <w:rsid w:val="001B7140"/>
    <w:rsid w:val="001D7719"/>
    <w:rsid w:val="001F32B3"/>
    <w:rsid w:val="001F6C67"/>
    <w:rsid w:val="00203A46"/>
    <w:rsid w:val="0020562F"/>
    <w:rsid w:val="00216BC9"/>
    <w:rsid w:val="00221C55"/>
    <w:rsid w:val="00231421"/>
    <w:rsid w:val="00236633"/>
    <w:rsid w:val="00240734"/>
    <w:rsid w:val="00241481"/>
    <w:rsid w:val="0024306B"/>
    <w:rsid w:val="00250D16"/>
    <w:rsid w:val="00281E91"/>
    <w:rsid w:val="002855E3"/>
    <w:rsid w:val="002B1D70"/>
    <w:rsid w:val="002B3CB3"/>
    <w:rsid w:val="002C2C96"/>
    <w:rsid w:val="002C45C2"/>
    <w:rsid w:val="002D5C90"/>
    <w:rsid w:val="002E50AE"/>
    <w:rsid w:val="002F114E"/>
    <w:rsid w:val="002F27C1"/>
    <w:rsid w:val="002F300F"/>
    <w:rsid w:val="002F3C00"/>
    <w:rsid w:val="002F3DB8"/>
    <w:rsid w:val="00301BAA"/>
    <w:rsid w:val="003056DB"/>
    <w:rsid w:val="00330FFA"/>
    <w:rsid w:val="003311A9"/>
    <w:rsid w:val="0034089F"/>
    <w:rsid w:val="00352431"/>
    <w:rsid w:val="00367D85"/>
    <w:rsid w:val="0037010A"/>
    <w:rsid w:val="00371595"/>
    <w:rsid w:val="00380B8A"/>
    <w:rsid w:val="003864F2"/>
    <w:rsid w:val="0039163B"/>
    <w:rsid w:val="003A6ABB"/>
    <w:rsid w:val="003B6FED"/>
    <w:rsid w:val="003D4616"/>
    <w:rsid w:val="003D5CF5"/>
    <w:rsid w:val="003E1C98"/>
    <w:rsid w:val="003E6F76"/>
    <w:rsid w:val="00404CC4"/>
    <w:rsid w:val="00405014"/>
    <w:rsid w:val="00415AED"/>
    <w:rsid w:val="004242F1"/>
    <w:rsid w:val="00425390"/>
    <w:rsid w:val="0045319B"/>
    <w:rsid w:val="00456577"/>
    <w:rsid w:val="00463AAA"/>
    <w:rsid w:val="004846CA"/>
    <w:rsid w:val="0049146E"/>
    <w:rsid w:val="004B100F"/>
    <w:rsid w:val="004B66EE"/>
    <w:rsid w:val="004B7D79"/>
    <w:rsid w:val="004D7E50"/>
    <w:rsid w:val="00512909"/>
    <w:rsid w:val="005334C5"/>
    <w:rsid w:val="005401A5"/>
    <w:rsid w:val="00554BE7"/>
    <w:rsid w:val="00555497"/>
    <w:rsid w:val="00565990"/>
    <w:rsid w:val="00574D62"/>
    <w:rsid w:val="005A0A67"/>
    <w:rsid w:val="005A2996"/>
    <w:rsid w:val="005B1501"/>
    <w:rsid w:val="005B6EBF"/>
    <w:rsid w:val="005D21BD"/>
    <w:rsid w:val="005D7DE2"/>
    <w:rsid w:val="005E00B3"/>
    <w:rsid w:val="005F2E08"/>
    <w:rsid w:val="005F5C3D"/>
    <w:rsid w:val="005F5EA7"/>
    <w:rsid w:val="00600520"/>
    <w:rsid w:val="0060141A"/>
    <w:rsid w:val="006040A9"/>
    <w:rsid w:val="00605B93"/>
    <w:rsid w:val="00607694"/>
    <w:rsid w:val="00607CC5"/>
    <w:rsid w:val="00613CAE"/>
    <w:rsid w:val="00630DB5"/>
    <w:rsid w:val="00643B25"/>
    <w:rsid w:val="0064745A"/>
    <w:rsid w:val="0065447E"/>
    <w:rsid w:val="006727F8"/>
    <w:rsid w:val="006804B5"/>
    <w:rsid w:val="00682E12"/>
    <w:rsid w:val="006A19FA"/>
    <w:rsid w:val="006A1CD1"/>
    <w:rsid w:val="006C0ACB"/>
    <w:rsid w:val="006C2E8B"/>
    <w:rsid w:val="006C6832"/>
    <w:rsid w:val="006E26B8"/>
    <w:rsid w:val="006E535F"/>
    <w:rsid w:val="006E597F"/>
    <w:rsid w:val="0072120F"/>
    <w:rsid w:val="00723478"/>
    <w:rsid w:val="00727458"/>
    <w:rsid w:val="00727656"/>
    <w:rsid w:val="007364B4"/>
    <w:rsid w:val="007403E2"/>
    <w:rsid w:val="0074393B"/>
    <w:rsid w:val="00751757"/>
    <w:rsid w:val="007550EC"/>
    <w:rsid w:val="00755C2F"/>
    <w:rsid w:val="00760D03"/>
    <w:rsid w:val="007708DB"/>
    <w:rsid w:val="00777ECA"/>
    <w:rsid w:val="0078796D"/>
    <w:rsid w:val="007951A2"/>
    <w:rsid w:val="007A3E77"/>
    <w:rsid w:val="007B104F"/>
    <w:rsid w:val="007C0225"/>
    <w:rsid w:val="007E66AB"/>
    <w:rsid w:val="008055C1"/>
    <w:rsid w:val="008345CA"/>
    <w:rsid w:val="008402C1"/>
    <w:rsid w:val="00853C34"/>
    <w:rsid w:val="00855BD8"/>
    <w:rsid w:val="008670ED"/>
    <w:rsid w:val="008767D7"/>
    <w:rsid w:val="0088424F"/>
    <w:rsid w:val="008878A7"/>
    <w:rsid w:val="008A1DD3"/>
    <w:rsid w:val="008A3A25"/>
    <w:rsid w:val="008B2F98"/>
    <w:rsid w:val="008B7C56"/>
    <w:rsid w:val="008C0697"/>
    <w:rsid w:val="008C355B"/>
    <w:rsid w:val="008C6738"/>
    <w:rsid w:val="008E313F"/>
    <w:rsid w:val="008F693B"/>
    <w:rsid w:val="008F74B3"/>
    <w:rsid w:val="00907832"/>
    <w:rsid w:val="00940322"/>
    <w:rsid w:val="0094289C"/>
    <w:rsid w:val="00955AD9"/>
    <w:rsid w:val="0096091D"/>
    <w:rsid w:val="00963374"/>
    <w:rsid w:val="00966F3B"/>
    <w:rsid w:val="009A2399"/>
    <w:rsid w:val="009A5775"/>
    <w:rsid w:val="009B7071"/>
    <w:rsid w:val="009C3836"/>
    <w:rsid w:val="009C4950"/>
    <w:rsid w:val="009C7049"/>
    <w:rsid w:val="009D43F2"/>
    <w:rsid w:val="009D56A7"/>
    <w:rsid w:val="009F1FDB"/>
    <w:rsid w:val="00A00268"/>
    <w:rsid w:val="00A0046F"/>
    <w:rsid w:val="00A15560"/>
    <w:rsid w:val="00A17FD3"/>
    <w:rsid w:val="00A26CB5"/>
    <w:rsid w:val="00A30F4A"/>
    <w:rsid w:val="00A343DA"/>
    <w:rsid w:val="00A53D53"/>
    <w:rsid w:val="00A665DE"/>
    <w:rsid w:val="00A86B3C"/>
    <w:rsid w:val="00A95760"/>
    <w:rsid w:val="00A95E00"/>
    <w:rsid w:val="00AA00D6"/>
    <w:rsid w:val="00AB6E85"/>
    <w:rsid w:val="00AB758C"/>
    <w:rsid w:val="00AC006C"/>
    <w:rsid w:val="00AC30DD"/>
    <w:rsid w:val="00AC31D6"/>
    <w:rsid w:val="00AD2D6F"/>
    <w:rsid w:val="00AE1B47"/>
    <w:rsid w:val="00AF31F4"/>
    <w:rsid w:val="00AF46BE"/>
    <w:rsid w:val="00AF5104"/>
    <w:rsid w:val="00B0367E"/>
    <w:rsid w:val="00B07483"/>
    <w:rsid w:val="00B1418A"/>
    <w:rsid w:val="00B17EB1"/>
    <w:rsid w:val="00B30E0E"/>
    <w:rsid w:val="00B417E7"/>
    <w:rsid w:val="00B5152F"/>
    <w:rsid w:val="00B63BE8"/>
    <w:rsid w:val="00B6543D"/>
    <w:rsid w:val="00B819B1"/>
    <w:rsid w:val="00B92F2F"/>
    <w:rsid w:val="00BA4CE3"/>
    <w:rsid w:val="00BA5376"/>
    <w:rsid w:val="00BB28C4"/>
    <w:rsid w:val="00BD629D"/>
    <w:rsid w:val="00BD6BBA"/>
    <w:rsid w:val="00BD7FAA"/>
    <w:rsid w:val="00BE02F9"/>
    <w:rsid w:val="00BE2553"/>
    <w:rsid w:val="00BE3444"/>
    <w:rsid w:val="00BE7C09"/>
    <w:rsid w:val="00BF19D4"/>
    <w:rsid w:val="00C01152"/>
    <w:rsid w:val="00C1071C"/>
    <w:rsid w:val="00C125D1"/>
    <w:rsid w:val="00C470DD"/>
    <w:rsid w:val="00C920AE"/>
    <w:rsid w:val="00C9559B"/>
    <w:rsid w:val="00CA2B01"/>
    <w:rsid w:val="00CB15E3"/>
    <w:rsid w:val="00CC687E"/>
    <w:rsid w:val="00CD2414"/>
    <w:rsid w:val="00CD2A76"/>
    <w:rsid w:val="00CE0DEA"/>
    <w:rsid w:val="00CF2BD5"/>
    <w:rsid w:val="00D14C91"/>
    <w:rsid w:val="00D166C0"/>
    <w:rsid w:val="00D22EBC"/>
    <w:rsid w:val="00D3154D"/>
    <w:rsid w:val="00D334D0"/>
    <w:rsid w:val="00D50F79"/>
    <w:rsid w:val="00D54E95"/>
    <w:rsid w:val="00D55612"/>
    <w:rsid w:val="00D55880"/>
    <w:rsid w:val="00D6238B"/>
    <w:rsid w:val="00D70117"/>
    <w:rsid w:val="00D747B1"/>
    <w:rsid w:val="00D77DD2"/>
    <w:rsid w:val="00DA047B"/>
    <w:rsid w:val="00DA2879"/>
    <w:rsid w:val="00DA4A07"/>
    <w:rsid w:val="00DB1E7D"/>
    <w:rsid w:val="00DC14BF"/>
    <w:rsid w:val="00DC61FC"/>
    <w:rsid w:val="00DF522F"/>
    <w:rsid w:val="00E04FB3"/>
    <w:rsid w:val="00E07E2C"/>
    <w:rsid w:val="00E33E9F"/>
    <w:rsid w:val="00E34DD6"/>
    <w:rsid w:val="00E6295A"/>
    <w:rsid w:val="00E62EE1"/>
    <w:rsid w:val="00E82290"/>
    <w:rsid w:val="00E87A8C"/>
    <w:rsid w:val="00E9569B"/>
    <w:rsid w:val="00EB0FDF"/>
    <w:rsid w:val="00EC034D"/>
    <w:rsid w:val="00EC31E2"/>
    <w:rsid w:val="00EC4AD2"/>
    <w:rsid w:val="00EC5286"/>
    <w:rsid w:val="00ED72A9"/>
    <w:rsid w:val="00EF0988"/>
    <w:rsid w:val="00EF6F4B"/>
    <w:rsid w:val="00EF70FE"/>
    <w:rsid w:val="00EF7839"/>
    <w:rsid w:val="00F00983"/>
    <w:rsid w:val="00F171BF"/>
    <w:rsid w:val="00F25325"/>
    <w:rsid w:val="00F4168B"/>
    <w:rsid w:val="00F42F15"/>
    <w:rsid w:val="00F7311A"/>
    <w:rsid w:val="00F83731"/>
    <w:rsid w:val="00F86C73"/>
    <w:rsid w:val="00FA7D96"/>
    <w:rsid w:val="00FB17B1"/>
    <w:rsid w:val="00FB2706"/>
    <w:rsid w:val="00FB3403"/>
    <w:rsid w:val="00FD1D3E"/>
    <w:rsid w:val="00FE06E8"/>
    <w:rsid w:val="00FE4DD9"/>
    <w:rsid w:val="00FE61D9"/>
    <w:rsid w:val="00FF384C"/>
  </w:rsids>
  <m:mathPr>
    <m:mathFont m:val="Cambria Math"/>
    <m:brkBin m:val="before"/>
    <m:brkBinSub m:val="--"/>
    <m:smallFrac m:val="0"/>
    <m:dispDef/>
    <m:lMargin m:val="0"/>
    <m:rMargin m:val="0"/>
    <m:defJc m:val="centerGroup"/>
    <m:wrapIndent m:val="1440"/>
    <m:intLim m:val="subSup"/>
    <m:naryLim m:val="undOvr"/>
  </m:mathPr>
  <w:attachedSchema w:val="http://www.freehills.com/ns/dd05/11"/>
  <w:attachedSchema w:val="http://www.freehills.com/ns/dd05/9"/>
  <w:attachedSchema w:val="http://schemas.microsoft.com/office/2004/12/omml"/>
  <w:attachedSchema w:val="http://www.freehills.com/schemas/markupschema"/>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0433"/>
  <w15:docId w15:val="{43859BF0-1000-4EC6-A380-FC0E794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locked/>
    <w:rsid w:val="007E66AB"/>
    <w:rPr>
      <w:lang w:val="en-AU" w:eastAsia="en-AU"/>
    </w:rPr>
  </w:style>
  <w:style w:type="paragraph" w:styleId="Heading1">
    <w:name w:val="heading 1"/>
    <w:basedOn w:val="Normal"/>
    <w:next w:val="BodyText"/>
    <w:uiPriority w:val="1"/>
    <w:qFormat/>
    <w:rsid w:val="001B7140"/>
    <w:pPr>
      <w:keepNext/>
      <w:numPr>
        <w:numId w:val="3"/>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1B7140"/>
    <w:pPr>
      <w:keepNext/>
      <w:numPr>
        <w:ilvl w:val="1"/>
        <w:numId w:val="3"/>
      </w:numPr>
      <w:spacing w:before="240" w:after="240"/>
      <w:outlineLvl w:val="1"/>
    </w:pPr>
    <w:rPr>
      <w:b/>
      <w:sz w:val="24"/>
      <w:szCs w:val="24"/>
    </w:rPr>
  </w:style>
  <w:style w:type="paragraph" w:styleId="Heading3">
    <w:name w:val="heading 3"/>
    <w:basedOn w:val="Normal"/>
    <w:next w:val="BodyTextIndent"/>
    <w:uiPriority w:val="3"/>
    <w:qFormat/>
    <w:rsid w:val="001B7140"/>
    <w:pPr>
      <w:numPr>
        <w:ilvl w:val="2"/>
        <w:numId w:val="3"/>
      </w:numPr>
      <w:spacing w:before="120"/>
      <w:outlineLvl w:val="2"/>
    </w:pPr>
  </w:style>
  <w:style w:type="paragraph" w:styleId="Heading4">
    <w:name w:val="heading 4"/>
    <w:basedOn w:val="Normal"/>
    <w:next w:val="BodyTextIndent2"/>
    <w:uiPriority w:val="4"/>
    <w:qFormat/>
    <w:rsid w:val="001B7140"/>
    <w:pPr>
      <w:numPr>
        <w:ilvl w:val="3"/>
        <w:numId w:val="3"/>
      </w:numPr>
      <w:spacing w:before="120"/>
      <w:outlineLvl w:val="3"/>
    </w:pPr>
  </w:style>
  <w:style w:type="paragraph" w:styleId="Heading5">
    <w:name w:val="heading 5"/>
    <w:basedOn w:val="Normal"/>
    <w:next w:val="BodyTextIndent3"/>
    <w:semiHidden/>
    <w:rsid w:val="001B7140"/>
    <w:pPr>
      <w:numPr>
        <w:ilvl w:val="4"/>
        <w:numId w:val="3"/>
      </w:numPr>
      <w:outlineLvl w:val="4"/>
    </w:pPr>
  </w:style>
  <w:style w:type="paragraph" w:styleId="Heading6">
    <w:name w:val="heading 6"/>
    <w:basedOn w:val="Normal"/>
    <w:semiHidden/>
    <w:rsid w:val="001B7140"/>
    <w:pPr>
      <w:outlineLvl w:val="5"/>
    </w:pPr>
  </w:style>
  <w:style w:type="paragraph" w:styleId="Heading7">
    <w:name w:val="heading 7"/>
    <w:basedOn w:val="Normal"/>
    <w:semiHidden/>
    <w:rsid w:val="001B7140"/>
    <w:pPr>
      <w:outlineLvl w:val="6"/>
    </w:pPr>
  </w:style>
  <w:style w:type="paragraph" w:styleId="Heading8">
    <w:name w:val="heading 8"/>
    <w:basedOn w:val="Normal"/>
    <w:semiHidden/>
    <w:rsid w:val="001B7140"/>
    <w:pPr>
      <w:outlineLvl w:val="7"/>
    </w:pPr>
  </w:style>
  <w:style w:type="paragraph" w:styleId="Heading9">
    <w:name w:val="heading 9"/>
    <w:basedOn w:val="Normal"/>
    <w:semiHidden/>
    <w:rsid w:val="001B714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knowledgement">
    <w:name w:val="Acknowledgement"/>
    <w:basedOn w:val="Normal"/>
    <w:next w:val="BodyText"/>
    <w:semiHidden/>
    <w:locked/>
    <w:rsid w:val="001B7140"/>
    <w:pPr>
      <w:pBdr>
        <w:bottom w:val="single" w:sz="2" w:space="30" w:color="auto"/>
      </w:pBdr>
      <w:spacing w:before="360" w:after="600"/>
      <w:ind w:left="851"/>
    </w:pPr>
  </w:style>
  <w:style w:type="numbering" w:styleId="ArticleSection">
    <w:name w:val="Outline List 3"/>
    <w:basedOn w:val="NoList"/>
    <w:semiHidden/>
    <w:locked/>
    <w:rsid w:val="001B7140"/>
  </w:style>
  <w:style w:type="paragraph" w:customStyle="1" w:styleId="Attachment">
    <w:name w:val="Attachment"/>
    <w:basedOn w:val="Normal"/>
    <w:next w:val="BodyText"/>
    <w:rsid w:val="001B7140"/>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1B7140"/>
    <w:pPr>
      <w:spacing w:after="0"/>
    </w:pPr>
  </w:style>
  <w:style w:type="paragraph" w:customStyle="1" w:styleId="Author2">
    <w:name w:val="Author 2"/>
    <w:basedOn w:val="Normal"/>
    <w:next w:val="BodyText"/>
    <w:semiHidden/>
    <w:locked/>
    <w:rsid w:val="001B7140"/>
    <w:pPr>
      <w:spacing w:after="0"/>
    </w:pPr>
    <w:rPr>
      <w:b/>
    </w:rPr>
  </w:style>
  <w:style w:type="paragraph" w:customStyle="1" w:styleId="AuthorEmail1">
    <w:name w:val="Author Email 1"/>
    <w:basedOn w:val="Normal"/>
    <w:next w:val="BodyText"/>
    <w:semiHidden/>
    <w:locked/>
    <w:rsid w:val="001B7140"/>
    <w:pPr>
      <w:spacing w:after="0"/>
    </w:pPr>
  </w:style>
  <w:style w:type="paragraph" w:customStyle="1" w:styleId="AuthorEmail2">
    <w:name w:val="Author Email 2"/>
    <w:basedOn w:val="Normal"/>
    <w:next w:val="BodyText"/>
    <w:semiHidden/>
    <w:locked/>
    <w:rsid w:val="001B7140"/>
    <w:pPr>
      <w:spacing w:after="0"/>
    </w:pPr>
    <w:rPr>
      <w:sz w:val="18"/>
    </w:rPr>
  </w:style>
  <w:style w:type="paragraph" w:customStyle="1" w:styleId="AuthorEmail3">
    <w:name w:val="Author Email 3"/>
    <w:basedOn w:val="Normal"/>
    <w:semiHidden/>
    <w:locked/>
    <w:rsid w:val="001B7140"/>
    <w:rPr>
      <w:sz w:val="16"/>
    </w:rPr>
  </w:style>
  <w:style w:type="paragraph" w:customStyle="1" w:styleId="AuthorFax1">
    <w:name w:val="Author Fax 1"/>
    <w:basedOn w:val="Normal"/>
    <w:next w:val="BodyText"/>
    <w:semiHidden/>
    <w:locked/>
    <w:rsid w:val="001B7140"/>
    <w:pPr>
      <w:tabs>
        <w:tab w:val="left" w:pos="1134"/>
      </w:tabs>
      <w:spacing w:after="0"/>
    </w:pPr>
  </w:style>
  <w:style w:type="paragraph" w:customStyle="1" w:styleId="AuthorMobile1">
    <w:name w:val="Author Mobile 1"/>
    <w:basedOn w:val="Normal"/>
    <w:next w:val="BodyText"/>
    <w:semiHidden/>
    <w:locked/>
    <w:rsid w:val="001B7140"/>
    <w:pPr>
      <w:tabs>
        <w:tab w:val="left" w:pos="1134"/>
      </w:tabs>
      <w:spacing w:after="0"/>
    </w:pPr>
  </w:style>
  <w:style w:type="paragraph" w:customStyle="1" w:styleId="AuthorMobile2">
    <w:name w:val="Author Mobile 2"/>
    <w:basedOn w:val="Normal"/>
    <w:next w:val="BodyText"/>
    <w:semiHidden/>
    <w:locked/>
    <w:rsid w:val="001B7140"/>
    <w:pPr>
      <w:spacing w:after="0"/>
    </w:pPr>
    <w:rPr>
      <w:sz w:val="18"/>
    </w:rPr>
  </w:style>
  <w:style w:type="paragraph" w:customStyle="1" w:styleId="AuthorPhone1">
    <w:name w:val="Author Phone 1"/>
    <w:basedOn w:val="Normal"/>
    <w:next w:val="BodyText"/>
    <w:semiHidden/>
    <w:locked/>
    <w:rsid w:val="001B7140"/>
    <w:pPr>
      <w:tabs>
        <w:tab w:val="left" w:pos="1134"/>
      </w:tabs>
      <w:spacing w:after="0"/>
    </w:pPr>
  </w:style>
  <w:style w:type="paragraph" w:customStyle="1" w:styleId="AuthorPhone2">
    <w:name w:val="Author Phone 2"/>
    <w:basedOn w:val="Normal"/>
    <w:next w:val="BodyText"/>
    <w:semiHidden/>
    <w:locked/>
    <w:rsid w:val="001B7140"/>
    <w:pPr>
      <w:spacing w:after="0"/>
    </w:pPr>
    <w:rPr>
      <w:sz w:val="18"/>
    </w:rPr>
  </w:style>
  <w:style w:type="paragraph" w:customStyle="1" w:styleId="AuthorPosition1">
    <w:name w:val="Author Position 1"/>
    <w:basedOn w:val="Normal"/>
    <w:next w:val="BodyText"/>
    <w:semiHidden/>
    <w:locked/>
    <w:rsid w:val="001B7140"/>
    <w:pPr>
      <w:spacing w:after="0"/>
    </w:pPr>
  </w:style>
  <w:style w:type="paragraph" w:customStyle="1" w:styleId="Banner">
    <w:name w:val="Banner"/>
    <w:basedOn w:val="Normal"/>
    <w:next w:val="BodyText"/>
    <w:semiHidden/>
    <w:locked/>
    <w:rsid w:val="001B7140"/>
    <w:pPr>
      <w:spacing w:after="600"/>
      <w:jc w:val="right"/>
    </w:pPr>
    <w:rPr>
      <w:sz w:val="36"/>
    </w:rPr>
  </w:style>
  <w:style w:type="paragraph" w:customStyle="1" w:styleId="Banner2">
    <w:name w:val="Banner 2"/>
    <w:basedOn w:val="Normal"/>
    <w:next w:val="BodyText"/>
    <w:semiHidden/>
    <w:locked/>
    <w:rsid w:val="001B7140"/>
    <w:pPr>
      <w:spacing w:after="600"/>
      <w:jc w:val="right"/>
    </w:pPr>
    <w:rPr>
      <w:sz w:val="36"/>
    </w:rPr>
  </w:style>
  <w:style w:type="paragraph" w:customStyle="1" w:styleId="Banner3">
    <w:name w:val="Banner 3"/>
    <w:basedOn w:val="Normal"/>
    <w:next w:val="BodyText"/>
    <w:semiHidden/>
    <w:locked/>
    <w:rsid w:val="001B7140"/>
    <w:pPr>
      <w:spacing w:after="600"/>
      <w:jc w:val="right"/>
    </w:pPr>
    <w:rPr>
      <w:sz w:val="36"/>
    </w:rPr>
  </w:style>
  <w:style w:type="paragraph" w:styleId="BlockText">
    <w:name w:val="Block Text"/>
    <w:basedOn w:val="Normal"/>
    <w:semiHidden/>
    <w:locked/>
    <w:rsid w:val="001B7140"/>
  </w:style>
  <w:style w:type="paragraph" w:styleId="BodyText">
    <w:name w:val="Body Text"/>
    <w:basedOn w:val="Normal"/>
    <w:link w:val="BodyTextChar"/>
    <w:uiPriority w:val="5"/>
    <w:qFormat/>
    <w:rsid w:val="001B7140"/>
    <w:pPr>
      <w:ind w:left="851"/>
    </w:pPr>
  </w:style>
  <w:style w:type="paragraph" w:styleId="BodyText2">
    <w:name w:val="Body Text 2"/>
    <w:basedOn w:val="Normal"/>
    <w:semiHidden/>
    <w:locked/>
    <w:rsid w:val="001B7140"/>
  </w:style>
  <w:style w:type="paragraph" w:styleId="BodyText3">
    <w:name w:val="Body Text 3"/>
    <w:basedOn w:val="Normal"/>
    <w:semiHidden/>
    <w:locked/>
    <w:rsid w:val="001B7140"/>
  </w:style>
  <w:style w:type="paragraph" w:styleId="BodyTextFirstIndent">
    <w:name w:val="Body Text First Indent"/>
    <w:basedOn w:val="BodyText"/>
    <w:semiHidden/>
    <w:locked/>
    <w:rsid w:val="001B7140"/>
    <w:pPr>
      <w:ind w:firstLine="567"/>
    </w:pPr>
  </w:style>
  <w:style w:type="paragraph" w:styleId="BodyTextFirstIndent2">
    <w:name w:val="Body Text First Indent 2"/>
    <w:basedOn w:val="BodyTextIndent"/>
    <w:semiHidden/>
    <w:locked/>
    <w:rsid w:val="001B7140"/>
    <w:pPr>
      <w:ind w:left="1701" w:firstLine="567"/>
    </w:pPr>
  </w:style>
  <w:style w:type="paragraph" w:styleId="BodyTextIndent">
    <w:name w:val="Body Text Indent"/>
    <w:basedOn w:val="Normal"/>
    <w:uiPriority w:val="6"/>
    <w:qFormat/>
    <w:rsid w:val="001B7140"/>
    <w:pPr>
      <w:ind w:left="1702"/>
    </w:pPr>
  </w:style>
  <w:style w:type="paragraph" w:styleId="BodyTextIndent2">
    <w:name w:val="Body Text Indent 2"/>
    <w:basedOn w:val="Normal"/>
    <w:uiPriority w:val="7"/>
    <w:qFormat/>
    <w:rsid w:val="001B7140"/>
    <w:pPr>
      <w:ind w:left="2553"/>
    </w:pPr>
  </w:style>
  <w:style w:type="paragraph" w:styleId="BodyTextIndent3">
    <w:name w:val="Body Text Indent 3"/>
    <w:basedOn w:val="Normal"/>
    <w:semiHidden/>
    <w:rsid w:val="001B7140"/>
    <w:pPr>
      <w:ind w:left="3404"/>
    </w:pPr>
  </w:style>
  <w:style w:type="paragraph" w:customStyle="1" w:styleId="Brand">
    <w:name w:val="Brand"/>
    <w:basedOn w:val="Normal"/>
    <w:next w:val="BodyText"/>
    <w:semiHidden/>
    <w:locked/>
    <w:rsid w:val="001B7140"/>
  </w:style>
  <w:style w:type="paragraph" w:styleId="Caption">
    <w:name w:val="caption"/>
    <w:basedOn w:val="Normal"/>
    <w:next w:val="BodyText"/>
    <w:semiHidden/>
    <w:locked/>
    <w:rsid w:val="001B7140"/>
    <w:pPr>
      <w:spacing w:after="600"/>
      <w:jc w:val="right"/>
    </w:pPr>
    <w:rPr>
      <w:sz w:val="36"/>
    </w:rPr>
  </w:style>
  <w:style w:type="paragraph" w:customStyle="1" w:styleId="CellText">
    <w:name w:val="Cell Text"/>
    <w:basedOn w:val="Normal"/>
    <w:link w:val="CellTextChar"/>
    <w:rsid w:val="001B7140"/>
    <w:rPr>
      <w:sz w:val="18"/>
    </w:rPr>
  </w:style>
  <w:style w:type="paragraph" w:customStyle="1" w:styleId="CellText2">
    <w:name w:val="Cell Text 2"/>
    <w:basedOn w:val="Normal"/>
    <w:rsid w:val="001B7140"/>
  </w:style>
  <w:style w:type="paragraph" w:customStyle="1" w:styleId="ClientName">
    <w:name w:val="Client Name"/>
    <w:basedOn w:val="Normal"/>
    <w:next w:val="BodyText"/>
    <w:semiHidden/>
    <w:locked/>
    <w:rsid w:val="001B7140"/>
    <w:pPr>
      <w:spacing w:after="0"/>
    </w:pPr>
  </w:style>
  <w:style w:type="paragraph" w:styleId="Closing">
    <w:name w:val="Closing"/>
    <w:basedOn w:val="Normal"/>
    <w:semiHidden/>
    <w:locked/>
    <w:rsid w:val="001B7140"/>
  </w:style>
  <w:style w:type="paragraph" w:customStyle="1" w:styleId="ColumnHeader">
    <w:name w:val="Column Header"/>
    <w:basedOn w:val="Normal"/>
    <w:next w:val="BodyText"/>
    <w:rsid w:val="001B7140"/>
    <w:pPr>
      <w:keepNext/>
    </w:pPr>
    <w:rPr>
      <w:b/>
      <w:sz w:val="18"/>
    </w:rPr>
  </w:style>
  <w:style w:type="paragraph" w:customStyle="1" w:styleId="CopyrightNotice">
    <w:name w:val="Copyright Notice"/>
    <w:basedOn w:val="Normal"/>
    <w:next w:val="BodyText"/>
    <w:semiHidden/>
    <w:locked/>
    <w:rsid w:val="001B7140"/>
    <w:pPr>
      <w:ind w:left="851"/>
    </w:pPr>
  </w:style>
  <w:style w:type="paragraph" w:customStyle="1" w:styleId="CoverText">
    <w:name w:val="Cover Text"/>
    <w:basedOn w:val="Normal"/>
    <w:semiHidden/>
    <w:locked/>
    <w:rsid w:val="001B7140"/>
    <w:pPr>
      <w:spacing w:after="0"/>
    </w:pPr>
    <w:rPr>
      <w:sz w:val="16"/>
    </w:rPr>
  </w:style>
  <w:style w:type="character" w:customStyle="1" w:styleId="DateArrow">
    <w:name w:val="Date Arrow"/>
    <w:basedOn w:val="DefaultParagraphFont"/>
    <w:semiHidden/>
    <w:locked/>
    <w:rsid w:val="001B7140"/>
    <w:rPr>
      <w:rFonts w:cs="Arial"/>
      <w:sz w:val="14"/>
    </w:rPr>
  </w:style>
  <w:style w:type="paragraph" w:styleId="Date">
    <w:name w:val="Date"/>
    <w:basedOn w:val="Normal"/>
    <w:next w:val="BodyText"/>
    <w:semiHidden/>
    <w:locked/>
    <w:rsid w:val="001B7140"/>
    <w:pPr>
      <w:spacing w:after="0"/>
    </w:pPr>
  </w:style>
  <w:style w:type="paragraph" w:customStyle="1" w:styleId="Date2">
    <w:name w:val="Date 2"/>
    <w:basedOn w:val="Normal"/>
    <w:next w:val="BodyText"/>
    <w:semiHidden/>
    <w:locked/>
    <w:rsid w:val="001B7140"/>
    <w:pPr>
      <w:spacing w:before="600" w:after="0"/>
      <w:ind w:left="851"/>
    </w:pPr>
    <w:rPr>
      <w:b/>
    </w:rPr>
  </w:style>
  <w:style w:type="paragraph" w:customStyle="1" w:styleId="Date3">
    <w:name w:val="Date 3"/>
    <w:basedOn w:val="Normal"/>
    <w:next w:val="BodyText"/>
    <w:semiHidden/>
    <w:locked/>
    <w:rsid w:val="001B7140"/>
    <w:pPr>
      <w:spacing w:before="600" w:after="360"/>
      <w:ind w:left="851"/>
    </w:pPr>
    <w:rPr>
      <w:sz w:val="22"/>
    </w:rPr>
  </w:style>
  <w:style w:type="paragraph" w:customStyle="1" w:styleId="Date4">
    <w:name w:val="Date 4"/>
    <w:basedOn w:val="Normal"/>
    <w:next w:val="BodyText"/>
    <w:semiHidden/>
    <w:locked/>
    <w:rsid w:val="001B7140"/>
    <w:rPr>
      <w:sz w:val="22"/>
    </w:rPr>
  </w:style>
  <w:style w:type="paragraph" w:customStyle="1" w:styleId="DeliveryInstruction">
    <w:name w:val="Delivery Instruction"/>
    <w:basedOn w:val="Normal"/>
    <w:next w:val="BodyText"/>
    <w:semiHidden/>
    <w:locked/>
    <w:rsid w:val="001B7140"/>
    <w:pPr>
      <w:spacing w:after="0"/>
    </w:pPr>
  </w:style>
  <w:style w:type="paragraph" w:customStyle="1" w:styleId="Disclaimer">
    <w:name w:val="Disclaimer"/>
    <w:basedOn w:val="Normal"/>
    <w:next w:val="Footer"/>
    <w:semiHidden/>
    <w:locked/>
    <w:rsid w:val="001B7140"/>
    <w:pPr>
      <w:spacing w:after="0"/>
    </w:pPr>
    <w:rPr>
      <w:sz w:val="18"/>
    </w:rPr>
  </w:style>
  <w:style w:type="paragraph" w:customStyle="1" w:styleId="DraftDate">
    <w:name w:val="Draft Date"/>
    <w:basedOn w:val="Normal"/>
    <w:next w:val="BodyText"/>
    <w:semiHidden/>
    <w:locked/>
    <w:rsid w:val="001B7140"/>
    <w:pPr>
      <w:spacing w:after="0"/>
      <w:jc w:val="right"/>
    </w:pPr>
  </w:style>
  <w:style w:type="paragraph" w:customStyle="1" w:styleId="DraftNumber">
    <w:name w:val="Draft Number"/>
    <w:basedOn w:val="Normal"/>
    <w:next w:val="DraftDate"/>
    <w:semiHidden/>
    <w:locked/>
    <w:rsid w:val="001B7140"/>
    <w:pPr>
      <w:spacing w:after="0"/>
      <w:jc w:val="right"/>
    </w:pPr>
    <w:rPr>
      <w:sz w:val="22"/>
    </w:rPr>
  </w:style>
  <w:style w:type="character" w:styleId="Emphasis">
    <w:name w:val="Emphasis"/>
    <w:basedOn w:val="DefaultParagraphFont"/>
    <w:rsid w:val="001B7140"/>
    <w:rPr>
      <w:i/>
    </w:rPr>
  </w:style>
  <w:style w:type="paragraph" w:styleId="E-mailSignature">
    <w:name w:val="E-mail Signature"/>
    <w:basedOn w:val="Normal"/>
    <w:semiHidden/>
    <w:locked/>
    <w:rsid w:val="001B7140"/>
  </w:style>
  <w:style w:type="paragraph" w:styleId="EnvelopeAddress">
    <w:name w:val="envelope address"/>
    <w:basedOn w:val="Normal"/>
    <w:semiHidden/>
    <w:locked/>
    <w:rsid w:val="001B7140"/>
  </w:style>
  <w:style w:type="paragraph" w:styleId="EnvelopeReturn">
    <w:name w:val="envelope return"/>
    <w:basedOn w:val="Normal"/>
    <w:semiHidden/>
    <w:locked/>
    <w:rsid w:val="001B7140"/>
  </w:style>
  <w:style w:type="character" w:customStyle="1" w:styleId="ExecArrow">
    <w:name w:val="Exec Arrow"/>
    <w:basedOn w:val="DefaultParagraphFont"/>
    <w:semiHidden/>
    <w:locked/>
    <w:rsid w:val="001B7140"/>
    <w:rPr>
      <w:rFonts w:cs="Arial"/>
      <w:sz w:val="14"/>
    </w:rPr>
  </w:style>
  <w:style w:type="character" w:customStyle="1" w:styleId="ExecInstruction">
    <w:name w:val="Exec Instruction"/>
    <w:basedOn w:val="DefaultParagraphFont"/>
    <w:semiHidden/>
    <w:locked/>
    <w:rsid w:val="001B7140"/>
    <w:rPr>
      <w:rFonts w:ascii="Arial"/>
      <w:i/>
      <w:sz w:val="16"/>
    </w:rPr>
  </w:style>
  <w:style w:type="paragraph" w:customStyle="1" w:styleId="ExecLeadIn">
    <w:name w:val="Exec Lead In"/>
    <w:basedOn w:val="Normal"/>
    <w:next w:val="ExecText"/>
    <w:semiHidden/>
    <w:locked/>
    <w:rsid w:val="001B7140"/>
    <w:pPr>
      <w:keepNext/>
      <w:spacing w:before="120" w:after="0"/>
    </w:pPr>
    <w:rPr>
      <w:sz w:val="22"/>
    </w:rPr>
  </w:style>
  <w:style w:type="paragraph" w:customStyle="1" w:styleId="ExecName">
    <w:name w:val="Exec Name"/>
    <w:basedOn w:val="Normal"/>
    <w:next w:val="ExecText"/>
    <w:semiHidden/>
    <w:locked/>
    <w:rsid w:val="001B7140"/>
    <w:pPr>
      <w:keepNext/>
      <w:spacing w:before="240" w:after="0"/>
    </w:pPr>
    <w:rPr>
      <w:sz w:val="18"/>
    </w:rPr>
  </w:style>
  <w:style w:type="paragraph" w:customStyle="1" w:styleId="ExecSignature">
    <w:name w:val="Exec Signature"/>
    <w:basedOn w:val="Normal"/>
    <w:next w:val="ExecText"/>
    <w:semiHidden/>
    <w:locked/>
    <w:rsid w:val="001B7140"/>
    <w:pPr>
      <w:keepNext/>
      <w:spacing w:before="480" w:after="0"/>
    </w:pPr>
    <w:rPr>
      <w:sz w:val="18"/>
    </w:rPr>
  </w:style>
  <w:style w:type="paragraph" w:customStyle="1" w:styleId="ExecText">
    <w:name w:val="Exec Text"/>
    <w:basedOn w:val="Normal"/>
    <w:semiHidden/>
    <w:locked/>
    <w:rsid w:val="001B7140"/>
    <w:pPr>
      <w:keepNext/>
      <w:spacing w:after="0"/>
    </w:pPr>
    <w:rPr>
      <w:sz w:val="18"/>
    </w:rPr>
  </w:style>
  <w:style w:type="character" w:styleId="FollowedHyperlink">
    <w:name w:val="FollowedHyperlink"/>
    <w:basedOn w:val="DefaultParagraphFont"/>
    <w:semiHidden/>
    <w:locked/>
    <w:rsid w:val="001B7140"/>
    <w:rPr>
      <w:color w:val="800080"/>
      <w:u w:val="single"/>
    </w:rPr>
  </w:style>
  <w:style w:type="paragraph" w:styleId="Footer">
    <w:name w:val="footer"/>
    <w:basedOn w:val="Normal"/>
    <w:link w:val="FooterChar"/>
    <w:semiHidden/>
    <w:locked/>
    <w:rsid w:val="001B7140"/>
    <w:pPr>
      <w:spacing w:after="0"/>
    </w:pPr>
    <w:rPr>
      <w:sz w:val="14"/>
    </w:rPr>
  </w:style>
  <w:style w:type="paragraph" w:customStyle="1" w:styleId="Footer2">
    <w:name w:val="Footer 2"/>
    <w:basedOn w:val="Footer"/>
    <w:semiHidden/>
    <w:locked/>
    <w:rsid w:val="001B7140"/>
    <w:pPr>
      <w:jc w:val="right"/>
    </w:pPr>
    <w:rPr>
      <w:sz w:val="16"/>
    </w:rPr>
  </w:style>
  <w:style w:type="paragraph" w:customStyle="1" w:styleId="Footer3">
    <w:name w:val="Footer 3"/>
    <w:basedOn w:val="Footer"/>
    <w:semiHidden/>
    <w:locked/>
    <w:rsid w:val="001B7140"/>
    <w:pPr>
      <w:jc w:val="right"/>
    </w:pPr>
    <w:rPr>
      <w:sz w:val="16"/>
    </w:rPr>
  </w:style>
  <w:style w:type="paragraph" w:customStyle="1" w:styleId="Footer4">
    <w:name w:val="Footer 4"/>
    <w:basedOn w:val="Footer"/>
    <w:semiHidden/>
    <w:locked/>
    <w:rsid w:val="001B7140"/>
    <w:pPr>
      <w:spacing w:before="240"/>
    </w:pPr>
    <w:rPr>
      <w:sz w:val="18"/>
    </w:rPr>
  </w:style>
  <w:style w:type="paragraph" w:customStyle="1" w:styleId="Footer5">
    <w:name w:val="Footer 5"/>
    <w:basedOn w:val="Footer"/>
    <w:semiHidden/>
    <w:locked/>
    <w:rsid w:val="001B7140"/>
  </w:style>
  <w:style w:type="paragraph" w:customStyle="1" w:styleId="Footer6">
    <w:name w:val="Footer 6"/>
    <w:basedOn w:val="Normal"/>
    <w:semiHidden/>
    <w:locked/>
    <w:rsid w:val="001B7140"/>
    <w:pPr>
      <w:spacing w:before="120" w:after="0"/>
    </w:pPr>
    <w:rPr>
      <w:sz w:val="12"/>
    </w:rPr>
  </w:style>
  <w:style w:type="paragraph" w:customStyle="1" w:styleId="Footer7">
    <w:name w:val="Footer 7"/>
    <w:basedOn w:val="Footer"/>
    <w:semiHidden/>
    <w:locked/>
    <w:rsid w:val="001B7140"/>
    <w:pPr>
      <w:jc w:val="right"/>
    </w:pPr>
  </w:style>
  <w:style w:type="paragraph" w:customStyle="1" w:styleId="Footer8">
    <w:name w:val="Footer 8"/>
    <w:basedOn w:val="Footer"/>
    <w:semiHidden/>
    <w:locked/>
    <w:rsid w:val="001B7140"/>
    <w:pPr>
      <w:ind w:left="851"/>
    </w:pPr>
  </w:style>
  <w:style w:type="character" w:styleId="FootnoteReference">
    <w:name w:val="footnote reference"/>
    <w:basedOn w:val="DefaultParagraphFont"/>
    <w:semiHidden/>
    <w:locked/>
    <w:rsid w:val="001B7140"/>
    <w:rPr>
      <w:vertAlign w:val="superscript"/>
    </w:rPr>
  </w:style>
  <w:style w:type="paragraph" w:styleId="FootnoteText">
    <w:name w:val="footnote text"/>
    <w:basedOn w:val="Normal"/>
    <w:semiHidden/>
    <w:locked/>
    <w:rsid w:val="001B7140"/>
    <w:pPr>
      <w:keepLines/>
    </w:pPr>
    <w:rPr>
      <w:sz w:val="16"/>
    </w:rPr>
  </w:style>
  <w:style w:type="paragraph" w:customStyle="1" w:styleId="FormLabel">
    <w:name w:val="Form Label"/>
    <w:basedOn w:val="Normal"/>
    <w:semiHidden/>
    <w:locked/>
    <w:rsid w:val="001B7140"/>
    <w:pPr>
      <w:spacing w:after="0"/>
    </w:pPr>
    <w:rPr>
      <w:sz w:val="18"/>
    </w:rPr>
  </w:style>
  <w:style w:type="paragraph" w:customStyle="1" w:styleId="FormValue">
    <w:name w:val="Form Value"/>
    <w:basedOn w:val="Normal"/>
    <w:semiHidden/>
    <w:rsid w:val="001B7140"/>
    <w:pPr>
      <w:spacing w:after="0"/>
    </w:pPr>
    <w:rPr>
      <w:sz w:val="18"/>
    </w:rPr>
  </w:style>
  <w:style w:type="paragraph" w:customStyle="1" w:styleId="FormLayout">
    <w:name w:val="Form Layout"/>
    <w:basedOn w:val="Normal"/>
    <w:semiHidden/>
    <w:locked/>
    <w:rsid w:val="001B7140"/>
    <w:pPr>
      <w:spacing w:after="0"/>
    </w:pPr>
    <w:rPr>
      <w:sz w:val="16"/>
    </w:rPr>
  </w:style>
  <w:style w:type="paragraph" w:customStyle="1" w:styleId="FormHeading">
    <w:name w:val="Form Heading"/>
    <w:basedOn w:val="Normal"/>
    <w:next w:val="BodyText"/>
    <w:semiHidden/>
    <w:locked/>
    <w:rsid w:val="001B7140"/>
    <w:pPr>
      <w:spacing w:after="0"/>
    </w:pPr>
    <w:rPr>
      <w:sz w:val="24"/>
    </w:rPr>
  </w:style>
  <w:style w:type="paragraph" w:customStyle="1" w:styleId="greybox">
    <w:name w:val="greybox"/>
    <w:basedOn w:val="Normal"/>
    <w:semiHidden/>
    <w:rsid w:val="001B7140"/>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1B7140"/>
    <w:pPr>
      <w:spacing w:after="0"/>
    </w:pPr>
    <w:rPr>
      <w:sz w:val="18"/>
    </w:rPr>
  </w:style>
  <w:style w:type="paragraph" w:customStyle="1" w:styleId="Header2">
    <w:name w:val="Header 2"/>
    <w:basedOn w:val="Header"/>
    <w:semiHidden/>
    <w:locked/>
    <w:rsid w:val="001B7140"/>
    <w:pPr>
      <w:jc w:val="right"/>
    </w:pPr>
  </w:style>
  <w:style w:type="paragraph" w:customStyle="1" w:styleId="Header3">
    <w:name w:val="Header 3"/>
    <w:basedOn w:val="Header"/>
    <w:semiHidden/>
    <w:locked/>
    <w:rsid w:val="001B7140"/>
    <w:pPr>
      <w:jc w:val="center"/>
    </w:pPr>
  </w:style>
  <w:style w:type="paragraph" w:customStyle="1" w:styleId="Header4">
    <w:name w:val="Header 4"/>
    <w:basedOn w:val="Header"/>
    <w:semiHidden/>
    <w:locked/>
    <w:rsid w:val="001B7140"/>
    <w:pPr>
      <w:jc w:val="right"/>
    </w:pPr>
    <w:rPr>
      <w:sz w:val="36"/>
    </w:rPr>
  </w:style>
  <w:style w:type="paragraph" w:customStyle="1" w:styleId="HeaderFooterText">
    <w:name w:val="Header Footer Text"/>
    <w:basedOn w:val="Normal"/>
    <w:semiHidden/>
    <w:rsid w:val="001B7140"/>
    <w:pPr>
      <w:spacing w:after="0"/>
      <w:ind w:left="851"/>
    </w:pPr>
    <w:rPr>
      <w:sz w:val="2"/>
    </w:rPr>
  </w:style>
  <w:style w:type="character" w:customStyle="1" w:styleId="Highlight">
    <w:name w:val="Highlight"/>
    <w:basedOn w:val="DefaultParagraphFont"/>
    <w:semiHidden/>
    <w:rsid w:val="001B7140"/>
  </w:style>
  <w:style w:type="character" w:styleId="HTMLAcronym">
    <w:name w:val="HTML Acronym"/>
    <w:basedOn w:val="DefaultParagraphFont"/>
    <w:semiHidden/>
    <w:locked/>
    <w:rsid w:val="001B7140"/>
  </w:style>
  <w:style w:type="paragraph" w:styleId="HTMLAddress">
    <w:name w:val="HTML Address"/>
    <w:basedOn w:val="Normal"/>
    <w:semiHidden/>
    <w:locked/>
    <w:rsid w:val="001B7140"/>
  </w:style>
  <w:style w:type="character" w:styleId="HTMLCite">
    <w:name w:val="HTML Cite"/>
    <w:basedOn w:val="DefaultParagraphFont"/>
    <w:semiHidden/>
    <w:locked/>
    <w:rsid w:val="001B7140"/>
  </w:style>
  <w:style w:type="character" w:styleId="HTMLCode">
    <w:name w:val="HTML Code"/>
    <w:basedOn w:val="DefaultParagraphFont"/>
    <w:semiHidden/>
    <w:locked/>
    <w:rsid w:val="001B7140"/>
  </w:style>
  <w:style w:type="character" w:styleId="HTMLDefinition">
    <w:name w:val="HTML Definition"/>
    <w:basedOn w:val="DefaultParagraphFont"/>
    <w:semiHidden/>
    <w:locked/>
    <w:rsid w:val="001B7140"/>
  </w:style>
  <w:style w:type="character" w:styleId="HTMLKeyboard">
    <w:name w:val="HTML Keyboard"/>
    <w:basedOn w:val="DefaultParagraphFont"/>
    <w:semiHidden/>
    <w:locked/>
    <w:rsid w:val="001B7140"/>
  </w:style>
  <w:style w:type="paragraph" w:styleId="HTMLPreformatted">
    <w:name w:val="HTML Preformatted"/>
    <w:basedOn w:val="Normal"/>
    <w:semiHidden/>
    <w:locked/>
    <w:rsid w:val="001B7140"/>
  </w:style>
  <w:style w:type="character" w:styleId="HTMLSample">
    <w:name w:val="HTML Sample"/>
    <w:basedOn w:val="DefaultParagraphFont"/>
    <w:semiHidden/>
    <w:locked/>
    <w:rsid w:val="001B7140"/>
  </w:style>
  <w:style w:type="character" w:styleId="HTMLTypewriter">
    <w:name w:val="HTML Typewriter"/>
    <w:basedOn w:val="DefaultParagraphFont"/>
    <w:semiHidden/>
    <w:locked/>
    <w:rsid w:val="001B7140"/>
  </w:style>
  <w:style w:type="character" w:styleId="HTMLVariable">
    <w:name w:val="HTML Variable"/>
    <w:basedOn w:val="DefaultParagraphFont"/>
    <w:semiHidden/>
    <w:locked/>
    <w:rsid w:val="001B7140"/>
  </w:style>
  <w:style w:type="character" w:styleId="Hyperlink">
    <w:name w:val="Hyperlink"/>
    <w:basedOn w:val="DefaultParagraphFont"/>
    <w:uiPriority w:val="99"/>
    <w:rsid w:val="001B7140"/>
    <w:rPr>
      <w:b w:val="0"/>
      <w:color w:val="0000FF"/>
      <w:u w:val="single"/>
    </w:rPr>
  </w:style>
  <w:style w:type="paragraph" w:customStyle="1" w:styleId="ItemID">
    <w:name w:val="Item ID"/>
    <w:basedOn w:val="Normal"/>
    <w:next w:val="BodyText"/>
    <w:semiHidden/>
    <w:locked/>
    <w:rsid w:val="001B7140"/>
    <w:pPr>
      <w:spacing w:before="120" w:after="0"/>
    </w:pPr>
    <w:rPr>
      <w:spacing w:val="-6"/>
      <w:sz w:val="19"/>
    </w:rPr>
  </w:style>
  <w:style w:type="paragraph" w:customStyle="1" w:styleId="Level1">
    <w:name w:val="Level 1"/>
    <w:basedOn w:val="Normal"/>
    <w:next w:val="BodyText"/>
    <w:rsid w:val="001B7140"/>
    <w:pPr>
      <w:keepNext/>
      <w:pBdr>
        <w:bottom w:val="single" w:sz="8" w:space="10" w:color="auto"/>
      </w:pBdr>
      <w:spacing w:before="600" w:after="240"/>
      <w:ind w:left="851"/>
    </w:pPr>
    <w:rPr>
      <w:sz w:val="28"/>
    </w:rPr>
  </w:style>
  <w:style w:type="paragraph" w:customStyle="1" w:styleId="Level2">
    <w:name w:val="Level 2"/>
    <w:basedOn w:val="Normal"/>
    <w:next w:val="BodyText"/>
    <w:rsid w:val="001B7140"/>
    <w:pPr>
      <w:keepNext/>
      <w:spacing w:before="240"/>
      <w:ind w:left="851"/>
    </w:pPr>
    <w:rPr>
      <w:b/>
      <w:sz w:val="24"/>
    </w:rPr>
  </w:style>
  <w:style w:type="paragraph" w:customStyle="1" w:styleId="Level3">
    <w:name w:val="Level 3"/>
    <w:basedOn w:val="Normal"/>
    <w:next w:val="BodyText"/>
    <w:rsid w:val="001B7140"/>
    <w:pPr>
      <w:keepNext/>
      <w:spacing w:before="240"/>
      <w:ind w:left="851"/>
    </w:pPr>
    <w:rPr>
      <w:b/>
    </w:rPr>
  </w:style>
  <w:style w:type="paragraph" w:styleId="List">
    <w:name w:val="List"/>
    <w:basedOn w:val="Normal"/>
    <w:semiHidden/>
    <w:locked/>
    <w:rsid w:val="001B7140"/>
  </w:style>
  <w:style w:type="paragraph" w:styleId="List2">
    <w:name w:val="List 2"/>
    <w:basedOn w:val="Normal"/>
    <w:semiHidden/>
    <w:locked/>
    <w:rsid w:val="001B7140"/>
  </w:style>
  <w:style w:type="paragraph" w:styleId="List3">
    <w:name w:val="List 3"/>
    <w:basedOn w:val="Normal"/>
    <w:semiHidden/>
    <w:locked/>
    <w:rsid w:val="001B7140"/>
  </w:style>
  <w:style w:type="paragraph" w:styleId="List4">
    <w:name w:val="List 4"/>
    <w:basedOn w:val="Normal"/>
    <w:semiHidden/>
    <w:locked/>
    <w:rsid w:val="001B7140"/>
  </w:style>
  <w:style w:type="paragraph" w:styleId="List5">
    <w:name w:val="List 5"/>
    <w:basedOn w:val="Normal"/>
    <w:semiHidden/>
    <w:locked/>
    <w:rsid w:val="001B7140"/>
  </w:style>
  <w:style w:type="paragraph" w:styleId="ListBullet">
    <w:name w:val="List Bullet"/>
    <w:basedOn w:val="Normal"/>
    <w:uiPriority w:val="9"/>
    <w:qFormat/>
    <w:rsid w:val="001B7140"/>
    <w:pPr>
      <w:numPr>
        <w:numId w:val="4"/>
      </w:numPr>
    </w:pPr>
  </w:style>
  <w:style w:type="paragraph" w:styleId="ListBullet2">
    <w:name w:val="List Bullet 2"/>
    <w:basedOn w:val="Normal"/>
    <w:semiHidden/>
    <w:rsid w:val="001B7140"/>
    <w:pPr>
      <w:numPr>
        <w:numId w:val="5"/>
      </w:numPr>
    </w:pPr>
  </w:style>
  <w:style w:type="paragraph" w:styleId="ListBullet3">
    <w:name w:val="List Bullet 3"/>
    <w:basedOn w:val="Normal"/>
    <w:semiHidden/>
    <w:rsid w:val="001B7140"/>
    <w:pPr>
      <w:numPr>
        <w:numId w:val="6"/>
      </w:numPr>
    </w:pPr>
  </w:style>
  <w:style w:type="paragraph" w:customStyle="1" w:styleId="ListBulletDisclaimer">
    <w:name w:val="List Bullet Disclaimer"/>
    <w:basedOn w:val="Normal"/>
    <w:semiHidden/>
    <w:rsid w:val="001B7140"/>
    <w:pPr>
      <w:numPr>
        <w:numId w:val="7"/>
      </w:numPr>
      <w:spacing w:after="0"/>
    </w:pPr>
    <w:rPr>
      <w:sz w:val="16"/>
      <w:szCs w:val="16"/>
    </w:rPr>
  </w:style>
  <w:style w:type="paragraph" w:customStyle="1" w:styleId="ListBulletIndent">
    <w:name w:val="List Bullet Indent"/>
    <w:rsid w:val="001B7140"/>
    <w:pPr>
      <w:numPr>
        <w:numId w:val="8"/>
      </w:numPr>
    </w:pPr>
  </w:style>
  <w:style w:type="paragraph" w:customStyle="1" w:styleId="ListBulletTable">
    <w:name w:val="List Bullet Table"/>
    <w:basedOn w:val="Normal"/>
    <w:rsid w:val="001B7140"/>
    <w:pPr>
      <w:numPr>
        <w:numId w:val="9"/>
      </w:numPr>
    </w:pPr>
    <w:rPr>
      <w:sz w:val="18"/>
      <w:szCs w:val="18"/>
    </w:rPr>
  </w:style>
  <w:style w:type="paragraph" w:customStyle="1" w:styleId="ListBulletTable2">
    <w:name w:val="List Bullet Table 2"/>
    <w:basedOn w:val="Normal"/>
    <w:rsid w:val="001B7140"/>
    <w:pPr>
      <w:numPr>
        <w:numId w:val="10"/>
      </w:numPr>
    </w:pPr>
  </w:style>
  <w:style w:type="paragraph" w:customStyle="1" w:styleId="ListBulletTableIndent">
    <w:name w:val="List Bullet Table Indent"/>
    <w:basedOn w:val="Normal"/>
    <w:rsid w:val="001B7140"/>
    <w:pPr>
      <w:numPr>
        <w:numId w:val="11"/>
      </w:numPr>
    </w:pPr>
    <w:rPr>
      <w:sz w:val="18"/>
      <w:szCs w:val="18"/>
    </w:rPr>
  </w:style>
  <w:style w:type="paragraph" w:customStyle="1" w:styleId="ListBulletTableIndent2">
    <w:name w:val="List Bullet Table Indent2"/>
    <w:basedOn w:val="Normal"/>
    <w:rsid w:val="001B7140"/>
    <w:pPr>
      <w:numPr>
        <w:numId w:val="12"/>
      </w:numPr>
    </w:pPr>
  </w:style>
  <w:style w:type="paragraph" w:styleId="ListNumber">
    <w:name w:val="List Number"/>
    <w:basedOn w:val="Normal"/>
    <w:uiPriority w:val="8"/>
    <w:qFormat/>
    <w:rsid w:val="001B7140"/>
    <w:pPr>
      <w:numPr>
        <w:numId w:val="13"/>
      </w:numPr>
      <w:spacing w:before="120"/>
    </w:pPr>
  </w:style>
  <w:style w:type="paragraph" w:styleId="ListNumber2">
    <w:name w:val="List Number 2"/>
    <w:basedOn w:val="Normal"/>
    <w:semiHidden/>
    <w:rsid w:val="001B7140"/>
    <w:pPr>
      <w:numPr>
        <w:numId w:val="14"/>
      </w:numPr>
      <w:spacing w:before="120"/>
    </w:pPr>
  </w:style>
  <w:style w:type="paragraph" w:styleId="ListNumber3">
    <w:name w:val="List Number 3"/>
    <w:basedOn w:val="Normal"/>
    <w:semiHidden/>
    <w:rsid w:val="001B7140"/>
    <w:pPr>
      <w:numPr>
        <w:numId w:val="15"/>
      </w:numPr>
      <w:spacing w:before="120"/>
    </w:pPr>
  </w:style>
  <w:style w:type="paragraph" w:styleId="ListNumber4">
    <w:name w:val="List Number 4"/>
    <w:basedOn w:val="Normal"/>
    <w:semiHidden/>
    <w:rsid w:val="001B7140"/>
    <w:pPr>
      <w:spacing w:before="120"/>
    </w:pPr>
  </w:style>
  <w:style w:type="paragraph" w:styleId="ListNumber5">
    <w:name w:val="List Number 5"/>
    <w:basedOn w:val="Normal"/>
    <w:semiHidden/>
    <w:rsid w:val="001B7140"/>
    <w:pPr>
      <w:spacing w:before="120"/>
    </w:pPr>
  </w:style>
  <w:style w:type="paragraph" w:customStyle="1" w:styleId="ListNumberTable">
    <w:name w:val="List Number Table"/>
    <w:basedOn w:val="Normal"/>
    <w:rsid w:val="001B7140"/>
    <w:pPr>
      <w:numPr>
        <w:numId w:val="16"/>
      </w:numPr>
    </w:pPr>
    <w:rPr>
      <w:sz w:val="18"/>
      <w:szCs w:val="18"/>
    </w:rPr>
  </w:style>
  <w:style w:type="paragraph" w:customStyle="1" w:styleId="ListNumberTable2">
    <w:name w:val="List Number Table 2"/>
    <w:basedOn w:val="Normal"/>
    <w:rsid w:val="001B7140"/>
    <w:pPr>
      <w:numPr>
        <w:numId w:val="17"/>
      </w:numPr>
    </w:pPr>
  </w:style>
  <w:style w:type="character" w:customStyle="1" w:styleId="MacroText1">
    <w:name w:val="Macro Text1"/>
    <w:basedOn w:val="DefaultParagraphFont"/>
    <w:semiHidden/>
    <w:rsid w:val="001B7140"/>
    <w:rPr>
      <w:rFonts w:ascii="Arial Bold"/>
      <w:b/>
      <w:caps/>
      <w:color w:val="008000"/>
      <w:sz w:val="20"/>
      <w:u w:val="single" w:color="008000"/>
    </w:rPr>
  </w:style>
  <w:style w:type="paragraph" w:customStyle="1" w:styleId="Matter">
    <w:name w:val="Matter"/>
    <w:basedOn w:val="Normal"/>
    <w:next w:val="BodyText"/>
    <w:semiHidden/>
    <w:locked/>
    <w:rsid w:val="001B7140"/>
    <w:pPr>
      <w:spacing w:after="0"/>
    </w:pPr>
  </w:style>
  <w:style w:type="paragraph" w:customStyle="1" w:styleId="MatterName">
    <w:name w:val="Matter Name"/>
    <w:basedOn w:val="Normal"/>
    <w:next w:val="BodyText"/>
    <w:semiHidden/>
    <w:locked/>
    <w:rsid w:val="001B7140"/>
    <w:pPr>
      <w:spacing w:after="0"/>
    </w:pPr>
  </w:style>
  <w:style w:type="paragraph" w:customStyle="1" w:styleId="MatterNumber">
    <w:name w:val="Matter Number"/>
    <w:basedOn w:val="Normal"/>
    <w:next w:val="BodyText"/>
    <w:semiHidden/>
    <w:locked/>
    <w:rsid w:val="001B7140"/>
    <w:pPr>
      <w:spacing w:after="0"/>
    </w:pPr>
  </w:style>
  <w:style w:type="paragraph" w:customStyle="1" w:styleId="Meaning">
    <w:name w:val="Meaning"/>
    <w:basedOn w:val="Normal"/>
    <w:rsid w:val="001B7140"/>
    <w:rPr>
      <w:sz w:val="18"/>
    </w:rPr>
  </w:style>
  <w:style w:type="paragraph" w:styleId="MessageHeader">
    <w:name w:val="Message Header"/>
    <w:basedOn w:val="Normal"/>
    <w:semiHidden/>
    <w:locked/>
    <w:rsid w:val="001B7140"/>
  </w:style>
  <w:style w:type="paragraph" w:styleId="NormalWeb">
    <w:name w:val="Normal (Web)"/>
    <w:basedOn w:val="Normal"/>
    <w:semiHidden/>
    <w:locked/>
    <w:rsid w:val="001B7140"/>
  </w:style>
  <w:style w:type="paragraph" w:styleId="NormalIndent">
    <w:name w:val="Normal Indent"/>
    <w:basedOn w:val="Normal"/>
    <w:semiHidden/>
    <w:locked/>
    <w:rsid w:val="001B7140"/>
    <w:pPr>
      <w:ind w:left="567"/>
    </w:pPr>
  </w:style>
  <w:style w:type="paragraph" w:styleId="NoteHeading">
    <w:name w:val="Note Heading"/>
    <w:basedOn w:val="Normal"/>
    <w:semiHidden/>
    <w:locked/>
    <w:rsid w:val="001B7140"/>
  </w:style>
  <w:style w:type="paragraph" w:customStyle="1" w:styleId="NoTOCHdg1">
    <w:name w:val="NoTOCHdg 1"/>
    <w:basedOn w:val="Normal"/>
    <w:next w:val="BodyText"/>
    <w:uiPriority w:val="10"/>
    <w:qFormat/>
    <w:rsid w:val="001B7140"/>
    <w:pPr>
      <w:keepNext/>
      <w:numPr>
        <w:numId w:val="18"/>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1B7140"/>
    <w:pPr>
      <w:keepNext/>
      <w:numPr>
        <w:ilvl w:val="1"/>
        <w:numId w:val="18"/>
      </w:numPr>
      <w:spacing w:before="240" w:after="240"/>
    </w:pPr>
    <w:rPr>
      <w:b/>
      <w:sz w:val="24"/>
      <w:szCs w:val="24"/>
    </w:rPr>
  </w:style>
  <w:style w:type="paragraph" w:customStyle="1" w:styleId="NoTOCHdg3">
    <w:name w:val="NoTOCHdg 3"/>
    <w:basedOn w:val="Normal"/>
    <w:next w:val="BodyTextIndent"/>
    <w:uiPriority w:val="12"/>
    <w:qFormat/>
    <w:rsid w:val="001B7140"/>
    <w:pPr>
      <w:numPr>
        <w:ilvl w:val="2"/>
        <w:numId w:val="18"/>
      </w:numPr>
      <w:spacing w:before="120"/>
    </w:pPr>
  </w:style>
  <w:style w:type="paragraph" w:customStyle="1" w:styleId="NoTOCHdg4">
    <w:name w:val="NoTOCHdg 4"/>
    <w:basedOn w:val="Normal"/>
    <w:next w:val="BodyTextIndent2"/>
    <w:uiPriority w:val="13"/>
    <w:qFormat/>
    <w:rsid w:val="001B7140"/>
    <w:pPr>
      <w:numPr>
        <w:ilvl w:val="3"/>
        <w:numId w:val="18"/>
      </w:numPr>
      <w:spacing w:before="120"/>
    </w:pPr>
  </w:style>
  <w:style w:type="character" w:styleId="PageNumber">
    <w:name w:val="page number"/>
    <w:basedOn w:val="DefaultParagraphFont"/>
    <w:semiHidden/>
    <w:locked/>
    <w:rsid w:val="001B7140"/>
  </w:style>
  <w:style w:type="paragraph" w:customStyle="1" w:styleId="Pages">
    <w:name w:val="Pages"/>
    <w:basedOn w:val="FormValue"/>
    <w:semiHidden/>
    <w:locked/>
    <w:rsid w:val="001B7140"/>
  </w:style>
  <w:style w:type="paragraph" w:customStyle="1" w:styleId="Party1">
    <w:name w:val="Party 1"/>
    <w:basedOn w:val="Normal"/>
    <w:semiHidden/>
    <w:locked/>
    <w:rsid w:val="001B7140"/>
    <w:pPr>
      <w:spacing w:after="240"/>
    </w:pPr>
    <w:rPr>
      <w:sz w:val="22"/>
    </w:rPr>
  </w:style>
  <w:style w:type="paragraph" w:customStyle="1" w:styleId="Party2">
    <w:name w:val="Party 2"/>
    <w:basedOn w:val="Normal"/>
    <w:next w:val="CellText"/>
    <w:semiHidden/>
    <w:locked/>
    <w:rsid w:val="001B7140"/>
    <w:rPr>
      <w:b/>
      <w:sz w:val="18"/>
    </w:rPr>
  </w:style>
  <w:style w:type="paragraph" w:customStyle="1" w:styleId="Party3">
    <w:name w:val="Party 3"/>
    <w:basedOn w:val="Normal"/>
    <w:semiHidden/>
    <w:rsid w:val="001B7140"/>
    <w:pPr>
      <w:keepNext/>
      <w:spacing w:after="0"/>
    </w:pPr>
    <w:rPr>
      <w:b/>
      <w:sz w:val="22"/>
    </w:rPr>
  </w:style>
  <w:style w:type="paragraph" w:customStyle="1" w:styleId="PartyAddress">
    <w:name w:val="Party Address"/>
    <w:basedOn w:val="Normal"/>
    <w:next w:val="CellText"/>
    <w:semiHidden/>
    <w:locked/>
    <w:rsid w:val="001B7140"/>
    <w:rPr>
      <w:sz w:val="18"/>
    </w:rPr>
  </w:style>
  <w:style w:type="paragraph" w:customStyle="1" w:styleId="PartyAlias">
    <w:name w:val="Party Alias"/>
    <w:basedOn w:val="Normal"/>
    <w:next w:val="CellText"/>
    <w:semiHidden/>
    <w:locked/>
    <w:rsid w:val="001B7140"/>
    <w:rPr>
      <w:b/>
      <w:sz w:val="18"/>
    </w:rPr>
  </w:style>
  <w:style w:type="paragraph" w:customStyle="1" w:styleId="PartyCategory1">
    <w:name w:val="Party Category 1"/>
    <w:basedOn w:val="Normal"/>
    <w:next w:val="BodyText"/>
    <w:semiHidden/>
    <w:rsid w:val="001B7140"/>
    <w:rPr>
      <w:b/>
    </w:rPr>
  </w:style>
  <w:style w:type="paragraph" w:customStyle="1" w:styleId="PartyCategory2">
    <w:name w:val="Party Category 2"/>
    <w:basedOn w:val="Normal"/>
    <w:next w:val="BodyText"/>
    <w:semiHidden/>
    <w:rsid w:val="001B7140"/>
    <w:rPr>
      <w:b/>
      <w:sz w:val="22"/>
    </w:rPr>
  </w:style>
  <w:style w:type="paragraph" w:customStyle="1" w:styleId="PartyContact">
    <w:name w:val="Party Contact"/>
    <w:basedOn w:val="Normal"/>
    <w:next w:val="CellText"/>
    <w:semiHidden/>
    <w:locked/>
    <w:rsid w:val="001B7140"/>
    <w:rPr>
      <w:sz w:val="18"/>
    </w:rPr>
  </w:style>
  <w:style w:type="paragraph" w:customStyle="1" w:styleId="PartyDetails">
    <w:name w:val="Party Details"/>
    <w:basedOn w:val="Normal"/>
    <w:next w:val="CellText"/>
    <w:semiHidden/>
    <w:locked/>
    <w:rsid w:val="001B7140"/>
    <w:rPr>
      <w:sz w:val="18"/>
    </w:rPr>
  </w:style>
  <w:style w:type="paragraph" w:customStyle="1" w:styleId="PartyEmail">
    <w:name w:val="Party Email"/>
    <w:basedOn w:val="Normal"/>
    <w:next w:val="CellText"/>
    <w:semiHidden/>
    <w:locked/>
    <w:rsid w:val="001B7140"/>
    <w:rPr>
      <w:sz w:val="18"/>
    </w:rPr>
  </w:style>
  <w:style w:type="paragraph" w:customStyle="1" w:styleId="PartyFax">
    <w:name w:val="Party Fax"/>
    <w:basedOn w:val="Normal"/>
    <w:next w:val="CellText"/>
    <w:semiHidden/>
    <w:locked/>
    <w:rsid w:val="001B7140"/>
    <w:rPr>
      <w:sz w:val="18"/>
    </w:rPr>
  </w:style>
  <w:style w:type="paragraph" w:customStyle="1" w:styleId="PartyPhone">
    <w:name w:val="Party Phone"/>
    <w:basedOn w:val="Normal"/>
    <w:next w:val="CellText"/>
    <w:semiHidden/>
    <w:locked/>
    <w:rsid w:val="001B7140"/>
    <w:rPr>
      <w:sz w:val="18"/>
    </w:rPr>
  </w:style>
  <w:style w:type="paragraph" w:customStyle="1" w:styleId="Recipient1">
    <w:name w:val="Recipient 1"/>
    <w:basedOn w:val="Normal"/>
    <w:next w:val="BodyText"/>
    <w:semiHidden/>
    <w:locked/>
    <w:rsid w:val="001B7140"/>
    <w:pPr>
      <w:spacing w:after="0"/>
    </w:pPr>
  </w:style>
  <w:style w:type="paragraph" w:customStyle="1" w:styleId="Recipient2">
    <w:name w:val="Recipient 2"/>
    <w:basedOn w:val="Recipient1"/>
    <w:next w:val="BodyText"/>
    <w:semiHidden/>
    <w:locked/>
    <w:rsid w:val="001B7140"/>
  </w:style>
  <w:style w:type="paragraph" w:customStyle="1" w:styleId="RecipientAddress">
    <w:name w:val="Recipient Address"/>
    <w:basedOn w:val="Normal"/>
    <w:semiHidden/>
    <w:locked/>
    <w:rsid w:val="001B7140"/>
    <w:pPr>
      <w:spacing w:after="0"/>
    </w:pPr>
  </w:style>
  <w:style w:type="paragraph" w:customStyle="1" w:styleId="RecipientCompany">
    <w:name w:val="Recipient Company"/>
    <w:basedOn w:val="Normal"/>
    <w:next w:val="BodyText"/>
    <w:semiHidden/>
    <w:locked/>
    <w:rsid w:val="001B7140"/>
    <w:pPr>
      <w:spacing w:after="0"/>
    </w:pPr>
  </w:style>
  <w:style w:type="paragraph" w:customStyle="1" w:styleId="RecipientEmail">
    <w:name w:val="Recipient Email"/>
    <w:basedOn w:val="Normal"/>
    <w:next w:val="BodyText"/>
    <w:semiHidden/>
    <w:locked/>
    <w:rsid w:val="001B7140"/>
    <w:pPr>
      <w:spacing w:after="0"/>
    </w:pPr>
  </w:style>
  <w:style w:type="paragraph" w:customStyle="1" w:styleId="RecipientFax">
    <w:name w:val="Recipient Fax"/>
    <w:basedOn w:val="Normal"/>
    <w:next w:val="BodyText"/>
    <w:semiHidden/>
    <w:locked/>
    <w:rsid w:val="001B7140"/>
    <w:pPr>
      <w:tabs>
        <w:tab w:val="left" w:pos="1134"/>
      </w:tabs>
      <w:spacing w:after="0"/>
    </w:pPr>
    <w:rPr>
      <w:b/>
    </w:rPr>
  </w:style>
  <w:style w:type="paragraph" w:customStyle="1" w:styleId="RecipientPhone">
    <w:name w:val="Recipient Phone"/>
    <w:basedOn w:val="Normal"/>
    <w:next w:val="BodyText"/>
    <w:semiHidden/>
    <w:locked/>
    <w:rsid w:val="001B7140"/>
    <w:pPr>
      <w:tabs>
        <w:tab w:val="left" w:pos="1134"/>
      </w:tabs>
      <w:spacing w:after="0"/>
    </w:pPr>
  </w:style>
  <w:style w:type="paragraph" w:customStyle="1" w:styleId="RecipientPosition">
    <w:name w:val="Recipient Position"/>
    <w:basedOn w:val="Normal"/>
    <w:next w:val="BodyText"/>
    <w:semiHidden/>
    <w:locked/>
    <w:rsid w:val="001B7140"/>
    <w:pPr>
      <w:spacing w:after="0"/>
    </w:pPr>
  </w:style>
  <w:style w:type="paragraph" w:customStyle="1" w:styleId="Remarks">
    <w:name w:val="Remarks"/>
    <w:basedOn w:val="Normal"/>
    <w:semiHidden/>
    <w:locked/>
    <w:rsid w:val="001B7140"/>
    <w:pPr>
      <w:spacing w:after="240"/>
    </w:pPr>
    <w:rPr>
      <w:sz w:val="22"/>
    </w:rPr>
  </w:style>
  <w:style w:type="paragraph" w:styleId="Salutation">
    <w:name w:val="Salutation"/>
    <w:basedOn w:val="Normal"/>
    <w:next w:val="BodyText"/>
    <w:semiHidden/>
    <w:locked/>
    <w:rsid w:val="001B7140"/>
    <w:pPr>
      <w:spacing w:after="240"/>
      <w:ind w:left="851"/>
    </w:pPr>
  </w:style>
  <w:style w:type="paragraph" w:customStyle="1" w:styleId="Schedule">
    <w:name w:val="Schedule"/>
    <w:basedOn w:val="Normal"/>
    <w:next w:val="BodyText"/>
    <w:rsid w:val="001B7140"/>
    <w:pPr>
      <w:pBdr>
        <w:bottom w:val="single" w:sz="8" w:space="10" w:color="auto"/>
      </w:pBdr>
      <w:spacing w:before="600" w:after="240"/>
      <w:ind w:left="851"/>
    </w:pPr>
    <w:rPr>
      <w:sz w:val="28"/>
    </w:rPr>
  </w:style>
  <w:style w:type="paragraph" w:customStyle="1" w:styleId="Separator">
    <w:name w:val="Separator"/>
    <w:basedOn w:val="Normal"/>
    <w:semiHidden/>
    <w:locked/>
    <w:rsid w:val="001B7140"/>
    <w:pPr>
      <w:spacing w:after="0"/>
    </w:pPr>
    <w:rPr>
      <w:sz w:val="16"/>
    </w:rPr>
  </w:style>
  <w:style w:type="paragraph" w:styleId="Signature">
    <w:name w:val="Signature"/>
    <w:basedOn w:val="Normal"/>
    <w:semiHidden/>
    <w:locked/>
    <w:rsid w:val="001B7140"/>
  </w:style>
  <w:style w:type="paragraph" w:customStyle="1" w:styleId="SignOff">
    <w:name w:val="Sign Off"/>
    <w:basedOn w:val="Normal"/>
    <w:next w:val="BodyText"/>
    <w:semiHidden/>
    <w:locked/>
    <w:rsid w:val="001B7140"/>
    <w:pPr>
      <w:spacing w:before="360"/>
      <w:ind w:left="851"/>
    </w:pPr>
  </w:style>
  <w:style w:type="paragraph" w:customStyle="1" w:styleId="StartText">
    <w:name w:val="Start Text"/>
    <w:basedOn w:val="BodyText"/>
    <w:next w:val="BodyText"/>
    <w:semiHidden/>
    <w:locked/>
    <w:rsid w:val="001B7140"/>
    <w:pPr>
      <w:spacing w:before="600"/>
    </w:pPr>
  </w:style>
  <w:style w:type="paragraph" w:customStyle="1" w:styleId="Status">
    <w:name w:val="Status"/>
    <w:basedOn w:val="Normal"/>
    <w:semiHidden/>
    <w:locked/>
    <w:rsid w:val="001B7140"/>
    <w:rPr>
      <w:sz w:val="22"/>
    </w:rPr>
  </w:style>
  <w:style w:type="paragraph" w:customStyle="1" w:styleId="Status2">
    <w:name w:val="Status 2"/>
    <w:basedOn w:val="Normal"/>
    <w:semiHidden/>
    <w:locked/>
    <w:rsid w:val="001B7140"/>
    <w:pPr>
      <w:spacing w:after="0"/>
      <w:ind w:left="851"/>
    </w:pPr>
    <w:rPr>
      <w:sz w:val="22"/>
    </w:rPr>
  </w:style>
  <w:style w:type="paragraph" w:customStyle="1" w:styleId="Status3">
    <w:name w:val="Status 3"/>
    <w:basedOn w:val="Normal"/>
    <w:semiHidden/>
    <w:locked/>
    <w:rsid w:val="001B7140"/>
    <w:rPr>
      <w:sz w:val="22"/>
    </w:rPr>
  </w:style>
  <w:style w:type="paragraph" w:customStyle="1" w:styleId="Status4">
    <w:name w:val="Status 4"/>
    <w:basedOn w:val="Normal"/>
    <w:semiHidden/>
    <w:locked/>
    <w:rsid w:val="001B7140"/>
    <w:pPr>
      <w:ind w:left="851"/>
    </w:pPr>
    <w:rPr>
      <w:sz w:val="22"/>
    </w:rPr>
  </w:style>
  <w:style w:type="paragraph" w:customStyle="1" w:styleId="staybox">
    <w:name w:val="staybox"/>
    <w:basedOn w:val="greybox"/>
    <w:semiHidden/>
    <w:rsid w:val="001B7140"/>
  </w:style>
  <w:style w:type="character" w:styleId="Strong">
    <w:name w:val="Strong"/>
    <w:basedOn w:val="DefaultParagraphFont"/>
    <w:rsid w:val="001B7140"/>
    <w:rPr>
      <w:b/>
    </w:rPr>
  </w:style>
  <w:style w:type="character" w:customStyle="1" w:styleId="StrongEmphasis">
    <w:name w:val="Strong Emphasis"/>
    <w:basedOn w:val="DefaultParagraphFont"/>
    <w:rsid w:val="001B7140"/>
    <w:rPr>
      <w:b/>
      <w:i/>
    </w:rPr>
  </w:style>
  <w:style w:type="paragraph" w:customStyle="1" w:styleId="Subject">
    <w:name w:val="Subject"/>
    <w:basedOn w:val="Normal"/>
    <w:semiHidden/>
    <w:locked/>
    <w:rsid w:val="001B7140"/>
    <w:pPr>
      <w:spacing w:after="0"/>
    </w:pPr>
    <w:rPr>
      <w:b/>
      <w:sz w:val="24"/>
    </w:rPr>
  </w:style>
  <w:style w:type="paragraph" w:customStyle="1" w:styleId="Subject2">
    <w:name w:val="Subject 2"/>
    <w:basedOn w:val="Normal"/>
    <w:semiHidden/>
    <w:locked/>
    <w:rsid w:val="001B7140"/>
    <w:rPr>
      <w:sz w:val="44"/>
    </w:rPr>
  </w:style>
  <w:style w:type="paragraph" w:customStyle="1" w:styleId="Subject3">
    <w:name w:val="Subject 3"/>
    <w:basedOn w:val="Normal"/>
    <w:semiHidden/>
    <w:locked/>
    <w:rsid w:val="001B7140"/>
    <w:pPr>
      <w:spacing w:after="240"/>
    </w:pPr>
    <w:rPr>
      <w:sz w:val="36"/>
    </w:rPr>
  </w:style>
  <w:style w:type="paragraph" w:customStyle="1" w:styleId="Subject4">
    <w:name w:val="Subject 4"/>
    <w:basedOn w:val="Normal"/>
    <w:next w:val="BodyText"/>
    <w:semiHidden/>
    <w:rsid w:val="001B7140"/>
    <w:pPr>
      <w:pBdr>
        <w:bottom w:val="single" w:sz="8" w:space="10" w:color="auto"/>
      </w:pBdr>
      <w:spacing w:before="600" w:after="240"/>
      <w:ind w:left="851"/>
    </w:pPr>
    <w:rPr>
      <w:sz w:val="28"/>
    </w:rPr>
  </w:style>
  <w:style w:type="paragraph" w:customStyle="1" w:styleId="Subject5">
    <w:name w:val="Subject 5"/>
    <w:basedOn w:val="Normal"/>
    <w:semiHidden/>
    <w:locked/>
    <w:rsid w:val="001B7140"/>
    <w:pPr>
      <w:spacing w:after="240"/>
      <w:ind w:left="851"/>
    </w:pPr>
    <w:rPr>
      <w:b/>
      <w:sz w:val="24"/>
    </w:rPr>
  </w:style>
  <w:style w:type="table" w:styleId="Table3Deffects1">
    <w:name w:val="Table 3D effects 1"/>
    <w:basedOn w:val="TableNormal"/>
    <w:semiHidden/>
    <w:locked/>
    <w:rsid w:val="001B7140"/>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B7140"/>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1B7140"/>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1B7140"/>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1B7140"/>
    <w:tblPr>
      <w:tblInd w:w="851" w:type="dxa"/>
      <w:tblCellMar>
        <w:top w:w="908" w:type="dxa"/>
        <w:left w:w="0" w:type="dxa"/>
        <w:right w:w="0" w:type="dxa"/>
      </w:tblCellMar>
    </w:tblPr>
  </w:style>
  <w:style w:type="table" w:styleId="TableClassic1">
    <w:name w:val="Table Classic 1"/>
    <w:basedOn w:val="TableNormal"/>
    <w:semiHidden/>
    <w:locked/>
    <w:rsid w:val="001B7140"/>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1B714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B714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B714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B714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1B7140"/>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1B7140"/>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B7140"/>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1B7140"/>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1B7140"/>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1B714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1B714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B7140"/>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1B7140"/>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1B7140"/>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1B7140"/>
    <w:tblPr>
      <w:tblCellMar>
        <w:left w:w="0" w:type="dxa"/>
        <w:right w:w="0" w:type="dxa"/>
      </w:tblCellMar>
    </w:tblPr>
  </w:style>
  <w:style w:type="table" w:customStyle="1" w:styleId="TableCorrespondence4">
    <w:name w:val="Table Correspondence 4"/>
    <w:basedOn w:val="TableNormal"/>
    <w:semiHidden/>
    <w:locked/>
    <w:rsid w:val="001B7140"/>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1B7140"/>
    <w:tblPr>
      <w:tblInd w:w="1701" w:type="dxa"/>
      <w:tblCellMar>
        <w:left w:w="0" w:type="dxa"/>
        <w:right w:w="0" w:type="dxa"/>
      </w:tblCellMar>
    </w:tblPr>
  </w:style>
  <w:style w:type="table" w:styleId="TableElegant">
    <w:name w:val="Table Elegant"/>
    <w:basedOn w:val="TableNormal"/>
    <w:semiHidden/>
    <w:locked/>
    <w:rsid w:val="001B714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1B7140"/>
    <w:rPr>
      <w:sz w:val="18"/>
    </w:rPr>
    <w:tblPr>
      <w:tblCellMar>
        <w:left w:w="0" w:type="dxa"/>
        <w:right w:w="0" w:type="dxa"/>
      </w:tblCellMar>
    </w:tblPr>
    <w:trPr>
      <w:cantSplit/>
    </w:trPr>
  </w:style>
  <w:style w:type="table" w:customStyle="1" w:styleId="TableExec2">
    <w:name w:val="Table Exec 2"/>
    <w:basedOn w:val="TableNormal"/>
    <w:semiHidden/>
    <w:locked/>
    <w:rsid w:val="001B7140"/>
    <w:rPr>
      <w:sz w:val="18"/>
    </w:rPr>
    <w:tblPr>
      <w:tblCellMar>
        <w:left w:w="0" w:type="dxa"/>
        <w:right w:w="0" w:type="dxa"/>
      </w:tblCellMar>
    </w:tblPr>
    <w:trPr>
      <w:cantSplit/>
    </w:trPr>
  </w:style>
  <w:style w:type="table" w:customStyle="1" w:styleId="TableExec3">
    <w:name w:val="Table Exec 3"/>
    <w:basedOn w:val="TableNormal"/>
    <w:semiHidden/>
    <w:locked/>
    <w:rsid w:val="001B7140"/>
    <w:rPr>
      <w:sz w:val="18"/>
    </w:rPr>
    <w:tblPr>
      <w:tblCellMar>
        <w:left w:w="0" w:type="dxa"/>
        <w:right w:w="0" w:type="dxa"/>
      </w:tblCellMar>
    </w:tblPr>
    <w:trPr>
      <w:cantSplit/>
    </w:trPr>
  </w:style>
  <w:style w:type="table" w:customStyle="1" w:styleId="TableExec4">
    <w:name w:val="Table Exec 4"/>
    <w:basedOn w:val="TableNormal"/>
    <w:semiHidden/>
    <w:locked/>
    <w:rsid w:val="001B7140"/>
    <w:rPr>
      <w:sz w:val="18"/>
    </w:rPr>
    <w:tblPr>
      <w:tblCellMar>
        <w:left w:w="0" w:type="dxa"/>
        <w:right w:w="0" w:type="dxa"/>
      </w:tblCellMar>
    </w:tblPr>
    <w:trPr>
      <w:cantSplit/>
    </w:trPr>
  </w:style>
  <w:style w:type="table" w:customStyle="1" w:styleId="TableExec5">
    <w:name w:val="Table Exec 5"/>
    <w:basedOn w:val="TableNormal"/>
    <w:semiHidden/>
    <w:locked/>
    <w:rsid w:val="001B7140"/>
    <w:rPr>
      <w:sz w:val="18"/>
    </w:rPr>
    <w:tblPr>
      <w:tblCellMar>
        <w:left w:w="0" w:type="dxa"/>
        <w:right w:w="0" w:type="dxa"/>
      </w:tblCellMar>
    </w:tblPr>
    <w:trPr>
      <w:cantSplit/>
    </w:trPr>
  </w:style>
  <w:style w:type="table" w:customStyle="1" w:styleId="TableExec6">
    <w:name w:val="Table Exec 6"/>
    <w:basedOn w:val="TableNormal"/>
    <w:semiHidden/>
    <w:locked/>
    <w:rsid w:val="001B7140"/>
    <w:rPr>
      <w:sz w:val="18"/>
    </w:rPr>
    <w:tblPr>
      <w:tblCellMar>
        <w:left w:w="0" w:type="dxa"/>
        <w:right w:w="0" w:type="dxa"/>
      </w:tblCellMar>
    </w:tblPr>
    <w:trPr>
      <w:cantSplit/>
    </w:trPr>
  </w:style>
  <w:style w:type="table" w:customStyle="1" w:styleId="TableExec7">
    <w:name w:val="Table Exec 7"/>
    <w:basedOn w:val="TableNormal"/>
    <w:semiHidden/>
    <w:locked/>
    <w:rsid w:val="001B7140"/>
    <w:rPr>
      <w:sz w:val="18"/>
    </w:rPr>
    <w:tblPr>
      <w:tblCellMar>
        <w:left w:w="0" w:type="dxa"/>
        <w:right w:w="0" w:type="dxa"/>
      </w:tblCellMar>
    </w:tblPr>
    <w:trPr>
      <w:cantSplit/>
    </w:trPr>
  </w:style>
  <w:style w:type="table" w:customStyle="1" w:styleId="TableExec8">
    <w:name w:val="Table Exec 8"/>
    <w:basedOn w:val="TableNormal"/>
    <w:semiHidden/>
    <w:locked/>
    <w:rsid w:val="001B7140"/>
    <w:rPr>
      <w:sz w:val="18"/>
    </w:rPr>
    <w:tblPr>
      <w:tblCellMar>
        <w:left w:w="0" w:type="dxa"/>
        <w:right w:w="0" w:type="dxa"/>
      </w:tblCellMar>
    </w:tblPr>
    <w:trPr>
      <w:cantSplit/>
    </w:trPr>
  </w:style>
  <w:style w:type="table" w:customStyle="1" w:styleId="TableExec9">
    <w:name w:val="Table Exec 9"/>
    <w:basedOn w:val="TableNormal"/>
    <w:semiHidden/>
    <w:locked/>
    <w:rsid w:val="001B7140"/>
    <w:rPr>
      <w:sz w:val="18"/>
    </w:rPr>
    <w:tblPr>
      <w:tblCellMar>
        <w:left w:w="0" w:type="dxa"/>
        <w:right w:w="0" w:type="dxa"/>
      </w:tblCellMar>
    </w:tblPr>
    <w:trPr>
      <w:cantSplit/>
    </w:trPr>
  </w:style>
  <w:style w:type="table" w:customStyle="1" w:styleId="TableForm">
    <w:name w:val="Table Form"/>
    <w:basedOn w:val="TableNormal"/>
    <w:semiHidden/>
    <w:locked/>
    <w:rsid w:val="001B7140"/>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rsid w:val="001B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1B71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1B7140"/>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1B714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1B714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B714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B714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B7140"/>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B714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1B7140"/>
    <w:tblPr>
      <w:tblCellMar>
        <w:left w:w="0" w:type="dxa"/>
        <w:right w:w="0" w:type="dxa"/>
      </w:tblCellMar>
    </w:tblPr>
  </w:style>
  <w:style w:type="table" w:customStyle="1" w:styleId="TableLayout2">
    <w:name w:val="Table Layout 2"/>
    <w:basedOn w:val="TableLayout1"/>
    <w:semiHidden/>
    <w:locked/>
    <w:rsid w:val="001B7140"/>
    <w:tblPr/>
    <w:tcPr>
      <w:vAlign w:val="bottom"/>
    </w:tcPr>
  </w:style>
  <w:style w:type="table" w:customStyle="1" w:styleId="TableLayout3">
    <w:name w:val="Table Layout 3"/>
    <w:basedOn w:val="TableLayout2"/>
    <w:semiHidden/>
    <w:locked/>
    <w:rsid w:val="001B7140"/>
    <w:pPr>
      <w:jc w:val="right"/>
    </w:pPr>
    <w:tblPr>
      <w:jc w:val="center"/>
    </w:tblPr>
    <w:trPr>
      <w:jc w:val="center"/>
    </w:trPr>
  </w:style>
  <w:style w:type="table" w:styleId="TableList1">
    <w:name w:val="Table List 1"/>
    <w:basedOn w:val="TableNormal"/>
    <w:semiHidden/>
    <w:locked/>
    <w:rsid w:val="001B7140"/>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1B7140"/>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1B7140"/>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B714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B714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1B7140"/>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1B714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1B714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1B7140"/>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1B7140"/>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1B714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B714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B7140"/>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B714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1B7140"/>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1B714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1B714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1B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1B714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B714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B7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1B7140"/>
    <w:rPr>
      <w:b/>
      <w:sz w:val="18"/>
    </w:rPr>
  </w:style>
  <w:style w:type="paragraph" w:customStyle="1" w:styleId="Text">
    <w:name w:val="Text"/>
    <w:basedOn w:val="Normal"/>
    <w:semiHidden/>
    <w:locked/>
    <w:rsid w:val="001B7140"/>
  </w:style>
  <w:style w:type="paragraph" w:styleId="Title">
    <w:name w:val="Title"/>
    <w:basedOn w:val="Normal"/>
    <w:next w:val="BodyText"/>
    <w:rsid w:val="001B7140"/>
    <w:pPr>
      <w:pBdr>
        <w:bottom w:val="single" w:sz="8" w:space="10" w:color="auto"/>
      </w:pBdr>
      <w:spacing w:before="600" w:after="240"/>
      <w:ind w:left="851"/>
    </w:pPr>
    <w:rPr>
      <w:sz w:val="28"/>
    </w:rPr>
  </w:style>
  <w:style w:type="paragraph" w:styleId="TOC1">
    <w:name w:val="toc 1"/>
    <w:basedOn w:val="Normal"/>
    <w:next w:val="BodyText"/>
    <w:uiPriority w:val="39"/>
    <w:locked/>
    <w:rsid w:val="001B7140"/>
    <w:pPr>
      <w:keepNext/>
      <w:tabs>
        <w:tab w:val="left" w:pos="851"/>
        <w:tab w:val="right" w:pos="8800"/>
      </w:tabs>
      <w:spacing w:before="120" w:after="60"/>
      <w:ind w:left="851" w:right="284" w:hanging="851"/>
    </w:pPr>
    <w:rPr>
      <w:b/>
      <w:sz w:val="22"/>
    </w:rPr>
  </w:style>
  <w:style w:type="paragraph" w:styleId="TOC2">
    <w:name w:val="toc 2"/>
    <w:basedOn w:val="Normal"/>
    <w:next w:val="BodyText"/>
    <w:uiPriority w:val="39"/>
    <w:locked/>
    <w:rsid w:val="001B7140"/>
    <w:pPr>
      <w:tabs>
        <w:tab w:val="left" w:pos="1418"/>
        <w:tab w:val="right" w:leader="dot" w:pos="8800"/>
      </w:tabs>
      <w:spacing w:after="0"/>
      <w:ind w:left="1418" w:right="284" w:hanging="567"/>
    </w:pPr>
  </w:style>
  <w:style w:type="paragraph" w:styleId="TOC3">
    <w:name w:val="toc 3"/>
    <w:basedOn w:val="Normal"/>
    <w:next w:val="BodyText"/>
    <w:semiHidden/>
    <w:locked/>
    <w:rsid w:val="001B7140"/>
    <w:pPr>
      <w:tabs>
        <w:tab w:val="right" w:pos="8800"/>
      </w:tabs>
      <w:spacing w:before="120" w:after="360"/>
      <w:ind w:left="851" w:right="284"/>
    </w:pPr>
    <w:rPr>
      <w:b/>
      <w:sz w:val="24"/>
    </w:rPr>
  </w:style>
  <w:style w:type="paragraph" w:styleId="TOC4">
    <w:name w:val="toc 4"/>
    <w:basedOn w:val="Normal"/>
    <w:next w:val="BodyText"/>
    <w:uiPriority w:val="39"/>
    <w:locked/>
    <w:rsid w:val="001B7140"/>
    <w:pPr>
      <w:tabs>
        <w:tab w:val="right" w:pos="8800"/>
      </w:tabs>
      <w:spacing w:before="360" w:after="360"/>
      <w:ind w:left="851" w:right="284"/>
    </w:pPr>
    <w:rPr>
      <w:b/>
      <w:sz w:val="24"/>
    </w:rPr>
  </w:style>
  <w:style w:type="paragraph" w:styleId="TOC5">
    <w:name w:val="toc 5"/>
    <w:basedOn w:val="Normal"/>
    <w:next w:val="BodyText"/>
    <w:semiHidden/>
    <w:locked/>
    <w:rsid w:val="001B7140"/>
    <w:pPr>
      <w:tabs>
        <w:tab w:val="right" w:pos="8800"/>
      </w:tabs>
      <w:ind w:left="851" w:right="284"/>
    </w:pPr>
    <w:rPr>
      <w:b/>
      <w:sz w:val="22"/>
    </w:rPr>
  </w:style>
  <w:style w:type="paragraph" w:styleId="TOC6">
    <w:name w:val="toc 6"/>
    <w:basedOn w:val="Normal"/>
    <w:next w:val="BodyText"/>
    <w:uiPriority w:val="39"/>
    <w:locked/>
    <w:rsid w:val="001B7140"/>
    <w:pPr>
      <w:keepNext/>
      <w:tabs>
        <w:tab w:val="right" w:pos="8800"/>
      </w:tabs>
      <w:spacing w:before="360"/>
      <w:ind w:left="851" w:right="284"/>
    </w:pPr>
    <w:rPr>
      <w:b/>
      <w:sz w:val="24"/>
    </w:rPr>
  </w:style>
  <w:style w:type="paragraph" w:styleId="TOC7">
    <w:name w:val="toc 7"/>
    <w:basedOn w:val="Normal"/>
    <w:next w:val="BodyText"/>
    <w:uiPriority w:val="39"/>
    <w:locked/>
    <w:rsid w:val="001B7140"/>
    <w:pPr>
      <w:tabs>
        <w:tab w:val="right" w:pos="8800"/>
      </w:tabs>
      <w:ind w:left="851" w:right="284"/>
    </w:pPr>
    <w:rPr>
      <w:b/>
      <w:sz w:val="22"/>
    </w:rPr>
  </w:style>
  <w:style w:type="paragraph" w:styleId="TOC8">
    <w:name w:val="toc 8"/>
    <w:basedOn w:val="Normal"/>
    <w:next w:val="BodyText"/>
    <w:semiHidden/>
    <w:locked/>
    <w:rsid w:val="001B7140"/>
    <w:pPr>
      <w:spacing w:after="0"/>
      <w:ind w:right="284"/>
    </w:pPr>
  </w:style>
  <w:style w:type="paragraph" w:styleId="TOC9">
    <w:name w:val="toc 9"/>
    <w:basedOn w:val="Normal"/>
    <w:next w:val="BodyText"/>
    <w:semiHidden/>
    <w:locked/>
    <w:rsid w:val="001B7140"/>
    <w:pPr>
      <w:spacing w:after="0"/>
      <w:ind w:right="284"/>
    </w:pPr>
  </w:style>
  <w:style w:type="paragraph" w:customStyle="1" w:styleId="Topic1">
    <w:name w:val="Topic 1"/>
    <w:basedOn w:val="Normal"/>
    <w:next w:val="BodyText"/>
    <w:rsid w:val="001B7140"/>
    <w:rPr>
      <w:b/>
    </w:rPr>
  </w:style>
  <w:style w:type="paragraph" w:customStyle="1" w:styleId="Topic2">
    <w:name w:val="Topic 2"/>
    <w:basedOn w:val="Normal"/>
    <w:next w:val="CellText"/>
    <w:rPr>
      <w:sz w:val="22"/>
    </w:rPr>
  </w:style>
  <w:style w:type="character" w:styleId="PlaceholderText">
    <w:name w:val="Placeholder Text"/>
    <w:basedOn w:val="DefaultParagraphFont"/>
    <w:unhideWhenUsed/>
    <w:rsid w:val="001B7140"/>
    <w:rPr>
      <w:color w:val="808080"/>
    </w:rPr>
  </w:style>
  <w:style w:type="paragraph" w:styleId="BalloonText">
    <w:name w:val="Balloon Text"/>
    <w:basedOn w:val="Normal"/>
    <w:link w:val="BalloonTextChar"/>
    <w:semiHidden/>
    <w:unhideWhenUsed/>
    <w:rsid w:val="001B7140"/>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B7140"/>
    <w:rPr>
      <w:rFonts w:ascii="Tahoma" w:hAnsi="Tahoma" w:cs="Tahoma"/>
      <w:sz w:val="16"/>
      <w:szCs w:val="16"/>
      <w:lang w:val="en-AU" w:eastAsia="en-AU"/>
    </w:rPr>
  </w:style>
  <w:style w:type="paragraph" w:customStyle="1" w:styleId="NoTOCHdg5">
    <w:name w:val="NoTOCHdg 5"/>
    <w:basedOn w:val="Normal"/>
    <w:next w:val="BodyTextIndent3"/>
    <w:semiHidden/>
    <w:locked/>
    <w:rsid w:val="001B7140"/>
    <w:pPr>
      <w:numPr>
        <w:ilvl w:val="4"/>
        <w:numId w:val="18"/>
      </w:numPr>
    </w:pPr>
  </w:style>
  <w:style w:type="character" w:customStyle="1" w:styleId="BodyTextChar">
    <w:name w:val="Body Text Char"/>
    <w:link w:val="BodyText"/>
    <w:uiPriority w:val="5"/>
    <w:rsid w:val="00183D24"/>
    <w:rPr>
      <w:lang w:val="en-AU" w:eastAsia="en-AU"/>
    </w:rPr>
  </w:style>
  <w:style w:type="character" w:customStyle="1" w:styleId="HeaderChar">
    <w:name w:val="Header Char"/>
    <w:basedOn w:val="DefaultParagraphFont"/>
    <w:link w:val="Header"/>
    <w:rsid w:val="006A1CD1"/>
    <w:rPr>
      <w:sz w:val="18"/>
      <w:lang w:val="en-AU" w:eastAsia="en-AU"/>
    </w:rPr>
  </w:style>
  <w:style w:type="character" w:customStyle="1" w:styleId="FooterChar">
    <w:name w:val="Footer Char"/>
    <w:basedOn w:val="DefaultParagraphFont"/>
    <w:link w:val="Footer"/>
    <w:semiHidden/>
    <w:rsid w:val="006A1CD1"/>
    <w:rPr>
      <w:sz w:val="14"/>
      <w:lang w:val="en-AU" w:eastAsia="en-AU"/>
    </w:rPr>
  </w:style>
  <w:style w:type="table" w:customStyle="1" w:styleId="TableFreehills">
    <w:name w:val="Table Freehills"/>
    <w:basedOn w:val="TableNormal"/>
    <w:rsid w:val="006A1CD1"/>
    <w:pPr>
      <w:spacing w:after="0"/>
    </w:pPr>
    <w:rPr>
      <w:rFonts w:eastAsia="Times New Roman" w:cs="Times New Roman"/>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customStyle="1" w:styleId="CellTextChar">
    <w:name w:val="Cell Text Char"/>
    <w:basedOn w:val="DefaultParagraphFont"/>
    <w:link w:val="CellText"/>
    <w:rsid w:val="006A1CD1"/>
    <w:rPr>
      <w:sz w:val="18"/>
      <w:lang w:val="en-AU" w:eastAsia="en-AU"/>
    </w:rPr>
  </w:style>
  <w:style w:type="character" w:customStyle="1" w:styleId="Hyperlink1">
    <w:name w:val="Hyperlink1"/>
    <w:basedOn w:val="Hyperlink"/>
    <w:semiHidden/>
    <w:rsid w:val="006A1CD1"/>
    <w:rPr>
      <w:rFonts w:ascii="Arial" w:hAnsi="Arial"/>
      <w:b/>
      <w:color w:val="0000FF"/>
      <w:sz w:val="20"/>
      <w:szCs w:val="18"/>
      <w:u w:val="none"/>
      <w:lang w:eastAsia="en-US"/>
    </w:rPr>
  </w:style>
  <w:style w:type="table" w:customStyle="1" w:styleId="TableStyle1">
    <w:name w:val="Table Style1"/>
    <w:basedOn w:val="TableNormal"/>
    <w:rsid w:val="005D7DE2"/>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styleId="CommentReference">
    <w:name w:val="annotation reference"/>
    <w:basedOn w:val="DefaultParagraphFont"/>
    <w:uiPriority w:val="99"/>
    <w:semiHidden/>
    <w:unhideWhenUsed/>
    <w:rsid w:val="007951A2"/>
    <w:rPr>
      <w:sz w:val="16"/>
      <w:szCs w:val="16"/>
    </w:rPr>
  </w:style>
  <w:style w:type="paragraph" w:styleId="CommentText">
    <w:name w:val="annotation text"/>
    <w:basedOn w:val="Normal"/>
    <w:link w:val="CommentTextChar"/>
    <w:uiPriority w:val="99"/>
    <w:unhideWhenUsed/>
    <w:rsid w:val="007951A2"/>
  </w:style>
  <w:style w:type="character" w:customStyle="1" w:styleId="CommentTextChar">
    <w:name w:val="Comment Text Char"/>
    <w:basedOn w:val="DefaultParagraphFont"/>
    <w:link w:val="CommentText"/>
    <w:uiPriority w:val="99"/>
    <w:rsid w:val="007951A2"/>
    <w:rPr>
      <w:lang w:val="en-AU" w:eastAsia="en-AU"/>
    </w:rPr>
  </w:style>
  <w:style w:type="paragraph" w:styleId="CommentSubject">
    <w:name w:val="annotation subject"/>
    <w:basedOn w:val="CommentText"/>
    <w:next w:val="CommentText"/>
    <w:link w:val="CommentSubjectChar"/>
    <w:uiPriority w:val="99"/>
    <w:semiHidden/>
    <w:unhideWhenUsed/>
    <w:rsid w:val="007951A2"/>
    <w:rPr>
      <w:b/>
      <w:bCs/>
    </w:rPr>
  </w:style>
  <w:style w:type="character" w:customStyle="1" w:styleId="CommentSubjectChar">
    <w:name w:val="Comment Subject Char"/>
    <w:basedOn w:val="CommentTextChar"/>
    <w:link w:val="CommentSubject"/>
    <w:uiPriority w:val="99"/>
    <w:semiHidden/>
    <w:rsid w:val="007951A2"/>
    <w:rPr>
      <w:b/>
      <w:bCs/>
      <w:lang w:val="en-AU" w:eastAsia="en-AU"/>
    </w:rPr>
  </w:style>
  <w:style w:type="paragraph" w:styleId="Revision">
    <w:name w:val="Revision"/>
    <w:hidden/>
    <w:uiPriority w:val="99"/>
    <w:semiHidden/>
    <w:rsid w:val="00F25325"/>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24063">
      <w:bodyDiv w:val="1"/>
      <w:marLeft w:val="0"/>
      <w:marRight w:val="0"/>
      <w:marTop w:val="0"/>
      <w:marBottom w:val="0"/>
      <w:divBdr>
        <w:top w:val="none" w:sz="0" w:space="0" w:color="auto"/>
        <w:left w:val="none" w:sz="0" w:space="0" w:color="auto"/>
        <w:bottom w:val="none" w:sz="0" w:space="0" w:color="auto"/>
        <w:right w:val="none" w:sz="0" w:space="0" w:color="auto"/>
      </w:divBdr>
    </w:div>
    <w:div w:id="1872261565">
      <w:bodyDiv w:val="1"/>
      <w:marLeft w:val="0"/>
      <w:marRight w:val="0"/>
      <w:marTop w:val="0"/>
      <w:marBottom w:val="0"/>
      <w:divBdr>
        <w:top w:val="none" w:sz="0" w:space="0" w:color="auto"/>
        <w:left w:val="none" w:sz="0" w:space="0" w:color="auto"/>
        <w:bottom w:val="none" w:sz="0" w:space="0" w:color="auto"/>
        <w:right w:val="none" w:sz="0" w:space="0" w:color="auto"/>
      </w:divBdr>
    </w:div>
    <w:div w:id="20022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long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3AF9-B13C-454B-80ED-19928AAC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w10_longAdvice.dotx</Template>
  <TotalTime>1</TotalTime>
  <Pages>11</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Project Jolie - Disclosure Policy (draft)</vt:lpstr>
    </vt:vector>
  </TitlesOfParts>
  <Company>Herbert Smith Freehills</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Disclosure Policy (draft)</dc:title>
  <dc:subject>Disclosure Policy</dc:subject>
  <dc:creator>Freehills</dc:creator>
  <cp:keywords>4.0.0.1</cp:keywords>
  <cp:lastModifiedBy>Richard Willson</cp:lastModifiedBy>
  <cp:revision>2</cp:revision>
  <cp:lastPrinted>2023-09-01T04:55:00Z</cp:lastPrinted>
  <dcterms:created xsi:type="dcterms:W3CDTF">2023-09-22T04:02:00Z</dcterms:created>
  <dcterms:modified xsi:type="dcterms:W3CDTF">2023-09-22T04:02:00Z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89201764</vt:lpwstr>
  </property>
  <property fmtid="{D5CDD505-2E9C-101B-9397-08002B2CF9AE}" pid="5" name="DMS Version">
    <vt:lpwstr>2</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Project Racer IPO</vt:lpwstr>
  </property>
  <property fmtid="{D5CDD505-2E9C-101B-9397-08002B2CF9AE}" pid="11" name="Freehills_matterNumber">
    <vt:lpwstr>82672299</vt:lpwstr>
  </property>
  <property fmtid="{D5CDD505-2E9C-101B-9397-08002B2CF9AE}" pid="12" name="Item Primary Author">
    <vt:lpwstr>Author, Precedents</vt:lpwstr>
  </property>
  <property fmtid="{D5CDD505-2E9C-101B-9397-08002B2CF9AE}" pid="13" name="Item Primary Author ID">
    <vt:lpwstr>precauthor</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88570377</vt:lpwstr>
  </property>
  <property fmtid="{D5CDD505-2E9C-101B-9397-08002B2CF9AE}" pid="19" name="Freehills Template Version">
    <vt:lpwstr>1.0.67.2</vt:lpwstr>
  </property>
  <property fmtid="{D5CDD505-2E9C-101B-9397-08002B2CF9AE}" pid="20" name="Freehills_PrimaryAuthorLocation">
    <vt:lpwstr>Sydney</vt:lpwstr>
  </property>
  <property fmtid="{D5CDD505-2E9C-101B-9397-08002B2CF9AE}" pid="21" name="Item Reference">
    <vt:lpwstr/>
  </property>
  <property fmtid="{D5CDD505-2E9C-101B-9397-08002B2CF9AE}" pid="22" name="WS_TRACKING_ID">
    <vt:lpwstr>68c02f43-4ca6-4e3f-83d4-b1312c487b0f</vt:lpwstr>
  </property>
</Properties>
</file>